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40D9B5EE" w:rsidR="004330C6" w:rsidRPr="001536D2" w:rsidRDefault="00432128" w:rsidP="003817D3">
      <w:pPr>
        <w:rPr>
          <w:rFonts w:ascii="Arial" w:hAnsi="Arial"/>
          <w:b/>
          <w:color w:val="000000" w:themeColor="text1"/>
          <w:sz w:val="28"/>
          <w:bdr w:val="none" w:sz="0" w:space="0" w:color="auto" w:frame="1"/>
        </w:rPr>
      </w:pPr>
      <w:r>
        <w:rPr>
          <w:rFonts w:ascii="Calibri" w:hAnsi="Calibri"/>
          <w:sz w:val="52"/>
        </w:rPr>
        <w:t>Communiqué de presse</w:t>
      </w:r>
    </w:p>
    <w:p w14:paraId="16383BF3" w14:textId="77777777" w:rsidR="004330C6" w:rsidRPr="001536D2" w:rsidRDefault="004330C6" w:rsidP="003817D3">
      <w:pPr>
        <w:rPr>
          <w:rFonts w:ascii="Arial" w:hAnsi="Arial"/>
          <w:b/>
          <w:color w:val="000000" w:themeColor="text1"/>
          <w:sz w:val="28"/>
          <w:bdr w:val="none" w:sz="0" w:space="0" w:color="auto" w:frame="1"/>
        </w:rPr>
      </w:pPr>
    </w:p>
    <w:p w14:paraId="0660A2A3" w14:textId="77777777" w:rsidR="004330C6" w:rsidRPr="001536D2" w:rsidRDefault="004330C6" w:rsidP="003817D3">
      <w:pPr>
        <w:rPr>
          <w:rFonts w:ascii="Arial" w:hAnsi="Arial"/>
          <w:b/>
          <w:color w:val="000000" w:themeColor="text1"/>
          <w:sz w:val="28"/>
          <w:bdr w:val="none" w:sz="0" w:space="0" w:color="auto" w:frame="1"/>
        </w:rPr>
      </w:pPr>
    </w:p>
    <w:p w14:paraId="48F0F50F" w14:textId="710CEEF6" w:rsidR="000B4124" w:rsidRPr="001536D2" w:rsidRDefault="00E530A3" w:rsidP="008A52C9">
      <w:pPr>
        <w:shd w:val="clear" w:color="auto" w:fill="FFFFFF"/>
        <w:rPr>
          <w:rFonts w:ascii="Calibri" w:hAnsi="Calibri" w:cs="Calibri"/>
          <w:b/>
          <w:color w:val="000000" w:themeColor="text1"/>
          <w:sz w:val="44"/>
          <w:szCs w:val="44"/>
        </w:rPr>
      </w:pPr>
      <w:r>
        <w:rPr>
          <w:rFonts w:ascii="Calibri" w:hAnsi="Calibri"/>
          <w:b/>
          <w:color w:val="000000" w:themeColor="text1"/>
          <w:sz w:val="44"/>
        </w:rPr>
        <w:t>LD Systems intègre TuneButler à QUESTRA® : contrôle aisé et intelligent de la musique pour les applications professionnelles</w:t>
      </w:r>
    </w:p>
    <w:p w14:paraId="44028B83" w14:textId="77777777" w:rsidR="00E530A3" w:rsidRPr="001536D2" w:rsidRDefault="00E530A3" w:rsidP="008A52C9">
      <w:pPr>
        <w:shd w:val="clear" w:color="auto" w:fill="FFFFFF"/>
        <w:rPr>
          <w:rFonts w:ascii="Calibri" w:hAnsi="Calibri" w:cs="Calibri"/>
          <w:color w:val="000000" w:themeColor="text1"/>
          <w:sz w:val="44"/>
          <w:szCs w:val="44"/>
        </w:rPr>
      </w:pPr>
    </w:p>
    <w:p w14:paraId="27C8B0F8" w14:textId="35186908" w:rsidR="005C2FE6" w:rsidRPr="001536D2" w:rsidRDefault="008A52C9" w:rsidP="00C54021">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Neu-Anspach –</w:t>
      </w:r>
      <w:r>
        <w:rPr>
          <w:rFonts w:ascii="Calibri" w:hAnsi="Calibri"/>
          <w:b/>
          <w:color w:val="000000" w:themeColor="text1"/>
          <w:sz w:val="22"/>
          <w:bdr w:val="none" w:sz="0" w:space="0" w:color="auto" w:frame="1"/>
        </w:rPr>
        <w:t xml:space="preserve"> 2 décembre 2025 </w:t>
      </w:r>
      <w:r>
        <w:rPr>
          <w:rFonts w:ascii="Calibri" w:hAnsi="Calibri"/>
          <w:b/>
          <w:color w:val="0D0D0D" w:themeColor="text1" w:themeTint="F2"/>
          <w:sz w:val="22"/>
          <w:bdr w:val="none" w:sz="0" w:space="0" w:color="auto" w:frame="1"/>
        </w:rPr>
        <w:t>– Avec le déploiement de la dernière version 1.3.</w:t>
      </w:r>
      <w:r w:rsidR="009A23A2">
        <w:rPr>
          <w:rFonts w:ascii="Calibri" w:hAnsi="Calibri"/>
          <w:b/>
          <w:color w:val="0D0D0D" w:themeColor="text1" w:themeTint="F2"/>
          <w:sz w:val="22"/>
          <w:bdr w:val="none" w:sz="0" w:space="0" w:color="auto" w:frame="1"/>
        </w:rPr>
        <w:t>28</w:t>
      </w:r>
      <w:r>
        <w:rPr>
          <w:rFonts w:ascii="Calibri" w:hAnsi="Calibri"/>
          <w:b/>
          <w:color w:val="0D0D0D" w:themeColor="text1" w:themeTint="F2"/>
          <w:sz w:val="22"/>
          <w:bdr w:val="none" w:sz="0" w:space="0" w:color="auto" w:frame="1"/>
        </w:rPr>
        <w:t xml:space="preserve"> de QUESTRA®, LD Systems étend les capacités de sa plateforme de conception et de gestion destinée aux installations fixes. La mise à jour met l’accent sur la nouvelle intégration du logiciel de musique et d’affichage dynamique TuneButler. Associé au MSMP (lecteur musical avec programmation de messages audio) de LD Systems, ce dernier offre une solution matérielle et logicielle unifiée pour la planification, le contrôle et la gestion de l’ambiance sonore dans les applications commerciales, des restaurants et hôtels aux commerces de détail, en passant par les environnements d’entreprise et les espaces publics.</w:t>
      </w:r>
    </w:p>
    <w:p w14:paraId="1AA13F6D" w14:textId="77777777" w:rsidR="005C2FE6" w:rsidRPr="001536D2" w:rsidRDefault="005C2FE6" w:rsidP="00C54021">
      <w:pPr>
        <w:shd w:val="clear" w:color="auto" w:fill="FFFFFF"/>
        <w:rPr>
          <w:rFonts w:ascii="Calibri" w:hAnsi="Calibri" w:cs="Calibri"/>
          <w:b/>
          <w:color w:val="0D0D0D" w:themeColor="text1" w:themeTint="F2"/>
          <w:sz w:val="22"/>
          <w:szCs w:val="22"/>
          <w:bdr w:val="none" w:sz="0" w:space="0" w:color="auto" w:frame="1"/>
        </w:rPr>
      </w:pPr>
    </w:p>
    <w:p w14:paraId="3711CD7B" w14:textId="16D816FB" w:rsidR="00C54021" w:rsidRPr="001536D2" w:rsidRDefault="009413E9" w:rsidP="00C5402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TuneButler est une entreprise basée au Danemark et spécialisée dans le développement de solutions logicielles permettant d’associer l’ambiance sonore dans des environnements professionnels et l’affichage dynamique. La plateforme combinée s’adresse à la clientèle qui souhaite gérer, contrôler et programmer de manière centralisée la musique et le contenu multimédia publicitaire, que ce soit par le biais de listes de lecture préconfigurées, de fichiers audio personnalisés ou de connexions à des services de streaming externes, tels que Spotify. Son tableau de bord convivial permet de définir des zones ou lieux de diffusion spécifiques, d’administrer les droits d’accès, de planifier du contenu et d’attribuer des listes de lecture individuelles. À cet égard, TuneButler met particulièrement l’accent sur la convivialité, la fiabilité et l’intégration fluide aux systèmes audiovisuels existants, avec la possibilité d’intégrer directement de la musique pour les entreprises, avec des fournisseurs tels que Sonos.</w:t>
      </w:r>
    </w:p>
    <w:p w14:paraId="6A120CDA" w14:textId="77777777" w:rsidR="000938D2" w:rsidRPr="001536D2" w:rsidRDefault="000938D2" w:rsidP="00C54021">
      <w:pPr>
        <w:shd w:val="clear" w:color="auto" w:fill="FFFFFF"/>
        <w:rPr>
          <w:rFonts w:ascii="Calibri" w:hAnsi="Calibri" w:cs="Calibri"/>
          <w:bCs/>
          <w:color w:val="0D0D0D" w:themeColor="text1" w:themeTint="F2"/>
          <w:sz w:val="22"/>
          <w:szCs w:val="22"/>
          <w:bdr w:val="none" w:sz="0" w:space="0" w:color="auto" w:frame="1"/>
        </w:rPr>
      </w:pPr>
    </w:p>
    <w:p w14:paraId="6CFA14F0" w14:textId="06433DFA" w:rsidR="00C54021" w:rsidRPr="001536D2" w:rsidRDefault="00CC303A" w:rsidP="00C5402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Dans la dernière version 1.3.</w:t>
      </w:r>
      <w:r w:rsidR="007E237B">
        <w:rPr>
          <w:rFonts w:ascii="Calibri" w:hAnsi="Calibri"/>
          <w:color w:val="0D0D0D" w:themeColor="text1" w:themeTint="F2"/>
          <w:sz w:val="22"/>
          <w:bdr w:val="none" w:sz="0" w:space="0" w:color="auto" w:frame="1"/>
        </w:rPr>
        <w:t>28</w:t>
      </w:r>
      <w:r>
        <w:rPr>
          <w:rFonts w:ascii="Calibri" w:hAnsi="Calibri"/>
          <w:color w:val="0D0D0D" w:themeColor="text1" w:themeTint="F2"/>
          <w:sz w:val="22"/>
          <w:bdr w:val="none" w:sz="0" w:space="0" w:color="auto" w:frame="1"/>
        </w:rPr>
        <w:t xml:space="preserve"> de QUESTRA®, le logiciel est disponible sous forme de module d’extension pour le lecteur MSMP de LD Systems, issu de la série TICA®. Les utilisateurs et utilisatrices peuvent se connecter directement à leur compte TuneButler depuis l’interface QUESTRA®, associer le MSMP et accéder ensuite à leur bibliothèque musicale pour parcourir leurs listes de lecture et ambiances favorites, puis les partager avec d’autres personnes ou des projets spécifiques. Grâce à la fonctionnalité intuitive de glisser-déposer de QUESTRA®, les listes de lecture TuneButler sélectionnées peuvent alors être intégrées facilement aux surfaces de contrôle personnalisées des panneaux tactiles QTP de LD Systems et lues à partir de là.</w:t>
      </w:r>
    </w:p>
    <w:p w14:paraId="034CC934" w14:textId="77777777" w:rsidR="00CC303A" w:rsidRPr="001536D2" w:rsidRDefault="00CC303A" w:rsidP="00C54021">
      <w:pPr>
        <w:shd w:val="clear" w:color="auto" w:fill="FFFFFF"/>
        <w:rPr>
          <w:rFonts w:ascii="Calibri" w:hAnsi="Calibri" w:cs="Calibri"/>
          <w:bCs/>
          <w:color w:val="0D0D0D" w:themeColor="text1" w:themeTint="F2"/>
          <w:sz w:val="22"/>
          <w:szCs w:val="22"/>
          <w:bdr w:val="none" w:sz="0" w:space="0" w:color="auto" w:frame="1"/>
        </w:rPr>
      </w:pPr>
    </w:p>
    <w:p w14:paraId="13E864AD" w14:textId="31502117" w:rsidR="00C54021" w:rsidRPr="001536D2" w:rsidRDefault="00EC589F" w:rsidP="00C5402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 xml:space="preserve">Grâce à la nouvelle mise à jour de QUESTRA® et à l’intégration de TuneButler pour MSMP, les intégrateurs audiovisuels, les planificatrices spécialisées et les prestataires de services d’installation bénéficient d’une connexion encore plus étroite entre matériel et logiciel, offrant aux commerces, restaurants, hôtels et autres entreprises du secteur commercial une plateforme unifiée pour la lecture et le contrôle audio, y </w:t>
      </w:r>
      <w:r>
        <w:rPr>
          <w:rFonts w:ascii="Calibri" w:hAnsi="Calibri"/>
          <w:color w:val="0D0D0D" w:themeColor="text1" w:themeTint="F2"/>
          <w:sz w:val="22"/>
          <w:bdr w:val="none" w:sz="0" w:space="0" w:color="auto" w:frame="1"/>
        </w:rPr>
        <w:lastRenderedPageBreak/>
        <w:t>compris la gestion de l’emplacement et de l’utilisation, l’accès à distance et l’administration selon un système de rôles.</w:t>
      </w:r>
    </w:p>
    <w:p w14:paraId="57083D71" w14:textId="77777777" w:rsidR="00EC589F" w:rsidRPr="001536D2" w:rsidRDefault="00EC589F" w:rsidP="00C54021">
      <w:pPr>
        <w:shd w:val="clear" w:color="auto" w:fill="FFFFFF"/>
        <w:rPr>
          <w:rFonts w:ascii="Calibri" w:hAnsi="Calibri" w:cs="Calibri"/>
          <w:bCs/>
          <w:color w:val="0D0D0D" w:themeColor="text1" w:themeTint="F2"/>
          <w:sz w:val="22"/>
          <w:szCs w:val="22"/>
          <w:bdr w:val="none" w:sz="0" w:space="0" w:color="auto" w:frame="1"/>
        </w:rPr>
      </w:pPr>
    </w:p>
    <w:p w14:paraId="556B0987" w14:textId="1D178081" w:rsidR="00C54021" w:rsidRPr="001536D2" w:rsidRDefault="00C54021" w:rsidP="00C54021">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Kasper Hollænder, directeur général et cofondateur de TuneButler :</w:t>
      </w:r>
    </w:p>
    <w:p w14:paraId="2DF3B81A" w14:textId="64DE6AE0" w:rsidR="00C54021" w:rsidRPr="001536D2" w:rsidRDefault="001536D2" w:rsidP="00C54021">
      <w:pPr>
        <w:shd w:val="clear" w:color="auto" w:fill="FFFFFF"/>
        <w:rPr>
          <w:rFonts w:ascii="Calibri" w:hAnsi="Calibri" w:cs="Calibri"/>
          <w:bCs/>
          <w:color w:val="0D0D0D" w:themeColor="text1" w:themeTint="F2"/>
          <w:sz w:val="22"/>
          <w:szCs w:val="22"/>
          <w:bdr w:val="none" w:sz="0" w:space="0" w:color="auto" w:frame="1"/>
        </w:rPr>
      </w:pPr>
      <w:r>
        <w:rPr>
          <w:rFonts w:ascii="Calibri" w:hAnsi="Calibri"/>
          <w:color w:val="0D0D0D" w:themeColor="text1" w:themeTint="F2"/>
          <w:sz w:val="22"/>
          <w:bdr w:val="none" w:sz="0" w:space="0" w:color="auto" w:frame="1"/>
        </w:rPr>
        <w:t>« Avec l’intégration de QUESTRA®, nous portons l’interaction entre la musique professionnelle pour les entreprises et le matériel d’installation audiovisuel à un tout autre niveau. Avec LD Systems et Adam Hall Integrated Systems, nous pouvons offrir à notre clientèle une solution intelligente et intuitive idéalement adaptée aux projets multipièces modernes et aux installations audio par zones. »</w:t>
      </w:r>
    </w:p>
    <w:p w14:paraId="6FAD07F5" w14:textId="77777777" w:rsidR="001536D2" w:rsidRPr="001536D2" w:rsidRDefault="001536D2" w:rsidP="00C54021">
      <w:pPr>
        <w:shd w:val="clear" w:color="auto" w:fill="FFFFFF"/>
        <w:rPr>
          <w:rFonts w:ascii="Calibri" w:hAnsi="Calibri" w:cs="Calibri"/>
          <w:bCs/>
          <w:color w:val="0D0D0D" w:themeColor="text1" w:themeTint="F2"/>
          <w:sz w:val="22"/>
          <w:szCs w:val="22"/>
          <w:bdr w:val="none" w:sz="0" w:space="0" w:color="auto" w:frame="1"/>
        </w:rPr>
      </w:pPr>
    </w:p>
    <w:p w14:paraId="495F36EC" w14:textId="77777777" w:rsidR="002646DC" w:rsidRPr="00341999" w:rsidRDefault="002646DC" w:rsidP="002646DC">
      <w:pPr>
        <w:shd w:val="clear" w:color="auto" w:fill="FFFFFF"/>
        <w:rPr>
          <w:rFonts w:ascii="Calibri" w:hAnsi="Calibri" w:cs="Calibri"/>
          <w:b/>
          <w:color w:val="0D0D0D" w:themeColor="text1" w:themeTint="F2"/>
          <w:sz w:val="22"/>
          <w:szCs w:val="22"/>
          <w:bdr w:val="none" w:sz="0" w:space="0" w:color="auto" w:frame="1"/>
        </w:rPr>
      </w:pPr>
      <w:r>
        <w:rPr>
          <w:rFonts w:ascii="Calibri" w:hAnsi="Calibri"/>
          <w:b/>
          <w:color w:val="0D0D0D" w:themeColor="text1" w:themeTint="F2"/>
          <w:sz w:val="22"/>
          <w:bdr w:val="none" w:sz="0" w:space="0" w:color="auto" w:frame="1"/>
        </w:rPr>
        <w:t>Gabriel Alonso Calvillo, directeur de produits, Integrated Systems :</w:t>
      </w:r>
    </w:p>
    <w:p w14:paraId="40ADA049" w14:textId="34795EED" w:rsidR="002F20E1" w:rsidRDefault="00CC47A4" w:rsidP="000C4ECE">
      <w:pPr>
        <w:pStyle w:val="KeinLeerraum"/>
        <w:rPr>
          <w:rFonts w:ascii="Calibri" w:eastAsia="Times New Roman" w:hAnsi="Calibri" w:cs="Calibri"/>
          <w:bCs/>
          <w:color w:val="0D0D0D" w:themeColor="text1" w:themeTint="F2"/>
          <w:kern w:val="0"/>
          <w:sz w:val="22"/>
          <w:szCs w:val="22"/>
          <w:bdr w:val="none" w:sz="0" w:space="0" w:color="auto" w:frame="1"/>
        </w:rPr>
      </w:pPr>
      <w:r>
        <w:rPr>
          <w:rFonts w:ascii="Calibri" w:hAnsi="Calibri"/>
          <w:color w:val="0D0D0D" w:themeColor="text1" w:themeTint="F2"/>
          <w:kern w:val="0"/>
          <w:sz w:val="22"/>
          <w:bdr w:val="none" w:sz="0" w:space="0" w:color="auto" w:frame="1"/>
        </w:rPr>
        <w:t>« TuneButler est un partenaire parfait pour nos solutions de systèmes intégrés. Grâce à l’intégration fluide à QUESTRA® et à la connexion directe au lecteur MSMP, les utilisatrices et utilisateurs peuvent facilement contrôler le contenu audio commercial, que ce soit sur place ou à distance, pour une seule pièce ou sur plusieurs sites. »</w:t>
      </w:r>
    </w:p>
    <w:p w14:paraId="3480374D" w14:textId="77777777" w:rsidR="00CC47A4" w:rsidRPr="001536D2" w:rsidRDefault="00CC47A4" w:rsidP="000C4ECE">
      <w:pPr>
        <w:pStyle w:val="KeinLeerraum"/>
        <w:rPr>
          <w:rFonts w:ascii="Calibri" w:hAnsi="Calibri" w:cs="Calibri"/>
          <w:color w:val="0D0D0D" w:themeColor="text1" w:themeTint="F2"/>
          <w:sz w:val="22"/>
          <w:szCs w:val="22"/>
        </w:rPr>
      </w:pPr>
    </w:p>
    <w:p w14:paraId="5FEAF5D2" w14:textId="108FA431" w:rsidR="006D2E7A" w:rsidRPr="00CE4B1B" w:rsidRDefault="00E62A42" w:rsidP="000C4ECE">
      <w:pPr>
        <w:pStyle w:val="KeinLeerraum"/>
        <w:rPr>
          <w:rFonts w:ascii="Calibri" w:hAnsi="Calibri" w:cs="Calibri"/>
          <w:color w:val="00B0F0"/>
          <w:sz w:val="22"/>
          <w:szCs w:val="22"/>
        </w:rPr>
      </w:pPr>
      <w:r>
        <w:rPr>
          <w:rFonts w:ascii="Calibri" w:hAnsi="Calibri"/>
          <w:color w:val="00B0F0"/>
          <w:sz w:val="22"/>
        </w:rPr>
        <w:t>#AdamHallGroup  #AdamHallIntegratedSystems  #LDSystems  #YourSoundOurMission  #EngineeringFascination</w:t>
      </w:r>
    </w:p>
    <w:p w14:paraId="1DAC6DB1" w14:textId="77777777" w:rsidR="00E0724D" w:rsidRPr="001536D2" w:rsidRDefault="00E0724D" w:rsidP="000C4ECE">
      <w:pPr>
        <w:pStyle w:val="KeinLeerraum"/>
        <w:rPr>
          <w:rFonts w:ascii="Calibri" w:hAnsi="Calibri" w:cs="Calibri"/>
          <w:color w:val="0D0D0D" w:themeColor="text1" w:themeTint="F2"/>
          <w:sz w:val="22"/>
          <w:szCs w:val="22"/>
        </w:rPr>
      </w:pPr>
    </w:p>
    <w:p w14:paraId="2305C462" w14:textId="40D66E8F" w:rsidR="002F20E1" w:rsidRPr="001536D2" w:rsidRDefault="00CC47A4" w:rsidP="000C4ECE">
      <w:pPr>
        <w:rPr>
          <w:rFonts w:ascii="Calibri" w:hAnsi="Calibri" w:cs="Calibri"/>
          <w:b/>
          <w:sz w:val="22"/>
          <w:szCs w:val="22"/>
        </w:rPr>
      </w:pPr>
      <w:r>
        <w:rPr>
          <w:rFonts w:ascii="Calibri" w:hAnsi="Calibri"/>
          <w:b/>
          <w:sz w:val="22"/>
        </w:rPr>
        <w:t xml:space="preserve">Pour de plus amples informations : </w:t>
      </w:r>
    </w:p>
    <w:p w14:paraId="3031D849" w14:textId="1481344F" w:rsidR="00341999" w:rsidRPr="001536D2" w:rsidRDefault="00341999" w:rsidP="000C4ECE">
      <w:pPr>
        <w:rPr>
          <w:rStyle w:val="Hyperlink"/>
          <w:rFonts w:ascii="Calibri" w:hAnsi="Calibri" w:cs="Calibri"/>
          <w:sz w:val="22"/>
          <w:szCs w:val="22"/>
        </w:rPr>
      </w:pPr>
      <w:hyperlink r:id="rId10" w:history="1">
        <w:r>
          <w:rPr>
            <w:rStyle w:val="Hyperlink"/>
            <w:rFonts w:ascii="Calibri" w:hAnsi="Calibri"/>
            <w:sz w:val="22"/>
          </w:rPr>
          <w:t>tunebutler.com</w:t>
        </w:r>
      </w:hyperlink>
    </w:p>
    <w:p w14:paraId="3DC2CF03" w14:textId="035CE6BE" w:rsidR="00B948C9" w:rsidRPr="001536D2" w:rsidRDefault="00384DF9" w:rsidP="000C4ECE">
      <w:pPr>
        <w:rPr>
          <w:rStyle w:val="Hyperlink"/>
          <w:rFonts w:ascii="Calibri" w:eastAsia="Arial" w:hAnsi="Calibri" w:cs="Calibri"/>
          <w:sz w:val="22"/>
          <w:szCs w:val="22"/>
        </w:rPr>
      </w:pPr>
      <w:hyperlink r:id="rId11" w:history="1">
        <w:r>
          <w:rPr>
            <w:rStyle w:val="Hyperlink"/>
            <w:rFonts w:ascii="Calibri" w:hAnsi="Calibri"/>
            <w:sz w:val="22"/>
          </w:rPr>
          <w:t>ld-systems.com</w:t>
        </w:r>
      </w:hyperlink>
    </w:p>
    <w:p w14:paraId="55B95F55" w14:textId="7F9F9A2C" w:rsidR="004818CF" w:rsidRPr="001536D2" w:rsidRDefault="004818CF" w:rsidP="000C4ECE">
      <w:pPr>
        <w:rPr>
          <w:rFonts w:ascii="Calibri" w:eastAsia="Arial" w:hAnsi="Calibri" w:cs="Calibri"/>
          <w:color w:val="0000FF"/>
          <w:sz w:val="22"/>
          <w:szCs w:val="22"/>
          <w:u w:val="single"/>
        </w:rPr>
      </w:pPr>
      <w:hyperlink r:id="rId12" w:history="1">
        <w:r>
          <w:rPr>
            <w:rStyle w:val="Hyperlink"/>
            <w:rFonts w:ascii="Calibri" w:hAnsi="Calibri"/>
            <w:sz w:val="22"/>
          </w:rPr>
          <w:t>adamhall.com/integrated-systems</w:t>
        </w:r>
      </w:hyperlink>
    </w:p>
    <w:p w14:paraId="553130F3" w14:textId="465A20EA" w:rsidR="00035C36" w:rsidRPr="001536D2" w:rsidRDefault="00035C36" w:rsidP="004330C6">
      <w:pPr>
        <w:rPr>
          <w:rStyle w:val="Hyperlink"/>
          <w:rFonts w:ascii="Calibri" w:eastAsia="Arial" w:hAnsi="Calibri" w:cs="Calibri"/>
          <w:b/>
          <w:bCs/>
          <w:color w:val="auto"/>
          <w:sz w:val="22"/>
          <w:szCs w:val="22"/>
          <w:u w:val="none"/>
        </w:rPr>
      </w:pPr>
      <w:hyperlink r:id="rId13" w:history="1">
        <w:r>
          <w:rPr>
            <w:rStyle w:val="Hyperlink"/>
            <w:rFonts w:ascii="Calibri" w:hAnsi="Calibri"/>
            <w:sz w:val="22"/>
          </w:rPr>
          <w:t>adamhall.com</w:t>
        </w:r>
      </w:hyperlink>
      <w:r w:rsidRPr="001536D2">
        <w:rPr>
          <w:rFonts w:ascii="Calibri" w:hAnsi="Calibri"/>
          <w:sz w:val="22"/>
          <w:szCs w:val="22"/>
          <w:u w:val="single"/>
        </w:rPr>
        <w:br/>
      </w:r>
    </w:p>
    <w:p w14:paraId="5CAD6401" w14:textId="77777777" w:rsidR="007E237B" w:rsidRPr="00766A18" w:rsidRDefault="007E237B" w:rsidP="007E237B">
      <w:pPr>
        <w:pStyle w:val="KeinLeerraum"/>
        <w:rPr>
          <w:rFonts w:ascii="Calibri" w:hAnsi="Calibri"/>
          <w:b/>
          <w:color w:val="808080"/>
          <w:sz w:val="18"/>
        </w:rPr>
      </w:pPr>
      <w:r>
        <w:rPr>
          <w:rFonts w:ascii="Calibri" w:hAnsi="Calibri"/>
          <w:b/>
          <w:color w:val="808080"/>
          <w:sz w:val="18"/>
        </w:rPr>
        <w:t>Adam Hall Group</w:t>
      </w:r>
    </w:p>
    <w:p w14:paraId="02E25F72" w14:textId="77777777" w:rsidR="007E237B" w:rsidRPr="00D31732" w:rsidRDefault="007E237B" w:rsidP="007E237B">
      <w:pPr>
        <w:pStyle w:val="KeinLeerraum"/>
        <w:rPr>
          <w:rFonts w:ascii="Calibri" w:hAnsi="Calibri"/>
          <w:color w:val="808080"/>
          <w:sz w:val="18"/>
        </w:rPr>
      </w:pPr>
      <w:r>
        <w:rPr>
          <w:rFonts w:ascii="Calibri" w:hAnsi="Calibri"/>
          <w:color w:val="808080"/>
          <w:sz w:val="18"/>
        </w:rPr>
        <w:t>Adam Hall Group est un acteur majeur de la fabrication et de la distribution de solutions techniques pour l’événementiel en Allemagne, et fournit des partenaires commerciaux dans le monde entier. Il cible les revendeurs, le marché B2B, les sociétés spécialisées dans l’événementiel et la location de matériel, les studios de radio, les intégrateurs système et audiovisuels, les entreprises privées et publiques, sans oublier les producteurs de flight cases industriels. Le groupe propose une large gamme de matériel audio et d’éclairage professionnels ainsi que de l’équipement scénique et des flight cases sous ses marques</w:t>
      </w:r>
      <w:r w:rsidRPr="00766A18">
        <w:rPr>
          <w:rFonts w:ascii="Calibri" w:hAnsi="Calibri"/>
          <w:b/>
          <w:color w:val="808080"/>
          <w:sz w:val="18"/>
        </w:rPr>
        <w:t xml:space="preserve"> LD Systems®, Cameo®, Gravity®, Defender®, Palmer® et Adam Hall®</w:t>
      </w:r>
      <w:r>
        <w:rPr>
          <w:rFonts w:ascii="Calibri" w:hAnsi="Calibri"/>
          <w:color w:val="808080"/>
          <w:sz w:val="18"/>
        </w:rPr>
        <w:t xml:space="preserve">. Fondée en 1975, la société Adam Hall Group est devenue une entreprise moderne et innovante dans le domaine de la technique événementielle. Elle dispose de plus de 14 000 m² d’espace de stockage dans son parc logistique à son siège près de Francfort-sur-le-Main. En se concentrant sur la création de valeur et le service, Adam Hall Group a d’ores et déjà obtenu une série de récompenses internationales décernées par des institutions de renom pour ses produits novateurs et ses concepts précurseurs, parmi lesquelles le « Red Dot », le « German Design Award » et l’« iF Industrie Forum Design ». Avec l’enceinte en colonne emblématique MAUI® P900, créée en collaboration avec l’agence de design F. A. Porsche, LD Systems® montre l’avenir de la conception audio professionnelle, ce qui lui a récemment valu l’attribution du très convoité German Design Award. Vous trouverez plus d’informations sur Adam Hall Group en ligne sur </w:t>
      </w:r>
      <w:hyperlink r:id="rId14">
        <w:r>
          <w:rPr>
            <w:rStyle w:val="Hyperlink"/>
            <w:rFonts w:ascii="Calibri" w:hAnsi="Calibri"/>
            <w:sz w:val="18"/>
          </w:rPr>
          <w:t>www.adamhall.com</w:t>
        </w:r>
      </w:hyperlink>
      <w:r w:rsidRPr="00766A18">
        <w:rPr>
          <w:rFonts w:ascii="Calibri" w:hAnsi="Calibri"/>
          <w:color w:val="808080" w:themeColor="background1" w:themeShade="80"/>
          <w:sz w:val="18"/>
        </w:rPr>
        <w:t>.</w:t>
      </w:r>
    </w:p>
    <w:p w14:paraId="11CC66ED" w14:textId="71A40915" w:rsidR="000C2D39" w:rsidRPr="001536D2" w:rsidRDefault="000C2D39" w:rsidP="00746838">
      <w:pPr>
        <w:pStyle w:val="KeinLeerraum"/>
        <w:rPr>
          <w:rFonts w:ascii="Arial" w:hAnsi="Arial"/>
          <w:sz w:val="20"/>
        </w:rPr>
      </w:pPr>
    </w:p>
    <w:sectPr w:rsidR="000C2D39" w:rsidRPr="001536D2" w:rsidSect="0046543C">
      <w:headerReference w:type="default" r:id="rId15"/>
      <w:footerReference w:type="default" r:id="rId16"/>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6396E" w14:textId="77777777" w:rsidR="00037AA6" w:rsidRDefault="00037AA6" w:rsidP="004330C6">
      <w:r>
        <w:separator/>
      </w:r>
    </w:p>
  </w:endnote>
  <w:endnote w:type="continuationSeparator" w:id="0">
    <w:p w14:paraId="626098D5" w14:textId="77777777" w:rsidR="00037AA6" w:rsidRDefault="00037AA6" w:rsidP="004330C6">
      <w:r>
        <w:continuationSeparator/>
      </w:r>
    </w:p>
  </w:endnote>
  <w:endnote w:type="continuationNotice" w:id="1">
    <w:p w14:paraId="199CD15E" w14:textId="77777777" w:rsidR="00037AA6" w:rsidRDefault="00037A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037AA6">
    <w:pPr>
      <w:pStyle w:val="Fuzeile"/>
    </w:pPr>
    <w:r>
      <w:rPr>
        <w:noProof/>
      </w:rPr>
      <w:pict w14:anchorId="4796E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1.8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4A561" w14:textId="77777777" w:rsidR="00037AA6" w:rsidRDefault="00037AA6" w:rsidP="004330C6">
      <w:r>
        <w:separator/>
      </w:r>
    </w:p>
  </w:footnote>
  <w:footnote w:type="continuationSeparator" w:id="0">
    <w:p w14:paraId="03675336" w14:textId="77777777" w:rsidR="00037AA6" w:rsidRDefault="00037AA6" w:rsidP="004330C6">
      <w:r>
        <w:continuationSeparator/>
      </w:r>
    </w:p>
  </w:footnote>
  <w:footnote w:type="continuationNotice" w:id="1">
    <w:p w14:paraId="6B1B7DE3" w14:textId="77777777" w:rsidR="00037AA6" w:rsidRDefault="00037A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5E36214B">
          <wp:extent cx="2849409" cy="6518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89458" cy="661012"/>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34E8"/>
    <w:rsid w:val="00004222"/>
    <w:rsid w:val="000064B6"/>
    <w:rsid w:val="00010D62"/>
    <w:rsid w:val="00012478"/>
    <w:rsid w:val="0001272F"/>
    <w:rsid w:val="0001367D"/>
    <w:rsid w:val="00013B96"/>
    <w:rsid w:val="00016A96"/>
    <w:rsid w:val="0002119C"/>
    <w:rsid w:val="00023F38"/>
    <w:rsid w:val="000240B4"/>
    <w:rsid w:val="00030D74"/>
    <w:rsid w:val="000310C8"/>
    <w:rsid w:val="00031E80"/>
    <w:rsid w:val="000352E0"/>
    <w:rsid w:val="0003571C"/>
    <w:rsid w:val="00035C36"/>
    <w:rsid w:val="00037AA6"/>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8D2"/>
    <w:rsid w:val="00093AB0"/>
    <w:rsid w:val="0009450C"/>
    <w:rsid w:val="00094AE6"/>
    <w:rsid w:val="000950DF"/>
    <w:rsid w:val="00095D99"/>
    <w:rsid w:val="000A00B1"/>
    <w:rsid w:val="000A5344"/>
    <w:rsid w:val="000A6A9C"/>
    <w:rsid w:val="000A7E46"/>
    <w:rsid w:val="000B4089"/>
    <w:rsid w:val="000B4124"/>
    <w:rsid w:val="000B6BF3"/>
    <w:rsid w:val="000C2D39"/>
    <w:rsid w:val="000C44B2"/>
    <w:rsid w:val="000C4ECE"/>
    <w:rsid w:val="000C5BAB"/>
    <w:rsid w:val="000C6A86"/>
    <w:rsid w:val="000D28E0"/>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EE9"/>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36D2"/>
    <w:rsid w:val="001543F7"/>
    <w:rsid w:val="001576CB"/>
    <w:rsid w:val="00164685"/>
    <w:rsid w:val="00165ABD"/>
    <w:rsid w:val="00165B13"/>
    <w:rsid w:val="001704A6"/>
    <w:rsid w:val="00172D6E"/>
    <w:rsid w:val="00175DBD"/>
    <w:rsid w:val="0018014A"/>
    <w:rsid w:val="001825AB"/>
    <w:rsid w:val="00183575"/>
    <w:rsid w:val="001835CD"/>
    <w:rsid w:val="00184AAC"/>
    <w:rsid w:val="00184D8B"/>
    <w:rsid w:val="001857D9"/>
    <w:rsid w:val="001905C4"/>
    <w:rsid w:val="00190662"/>
    <w:rsid w:val="00197BE9"/>
    <w:rsid w:val="001A1584"/>
    <w:rsid w:val="001B000E"/>
    <w:rsid w:val="001B0461"/>
    <w:rsid w:val="001B40F4"/>
    <w:rsid w:val="001B7DFF"/>
    <w:rsid w:val="001B7E2C"/>
    <w:rsid w:val="001C5825"/>
    <w:rsid w:val="001C5D7F"/>
    <w:rsid w:val="001D3566"/>
    <w:rsid w:val="001D533F"/>
    <w:rsid w:val="001D6F99"/>
    <w:rsid w:val="001E51CC"/>
    <w:rsid w:val="001E5871"/>
    <w:rsid w:val="001E78C5"/>
    <w:rsid w:val="001F0E84"/>
    <w:rsid w:val="001F4EA0"/>
    <w:rsid w:val="001F6832"/>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6DC"/>
    <w:rsid w:val="0026474A"/>
    <w:rsid w:val="00272775"/>
    <w:rsid w:val="0027394B"/>
    <w:rsid w:val="00273B57"/>
    <w:rsid w:val="00283958"/>
    <w:rsid w:val="00285810"/>
    <w:rsid w:val="00293E17"/>
    <w:rsid w:val="002956B9"/>
    <w:rsid w:val="00296C60"/>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1999"/>
    <w:rsid w:val="0034412E"/>
    <w:rsid w:val="00344BEC"/>
    <w:rsid w:val="0034517B"/>
    <w:rsid w:val="003458A7"/>
    <w:rsid w:val="003520A7"/>
    <w:rsid w:val="003537F5"/>
    <w:rsid w:val="0035669B"/>
    <w:rsid w:val="00362474"/>
    <w:rsid w:val="003716B9"/>
    <w:rsid w:val="0037330B"/>
    <w:rsid w:val="0037421A"/>
    <w:rsid w:val="00376941"/>
    <w:rsid w:val="003771CB"/>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6379"/>
    <w:rsid w:val="004174BE"/>
    <w:rsid w:val="0042095F"/>
    <w:rsid w:val="00422766"/>
    <w:rsid w:val="00430502"/>
    <w:rsid w:val="00432128"/>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B3492"/>
    <w:rsid w:val="004B4714"/>
    <w:rsid w:val="004C0829"/>
    <w:rsid w:val="004C2783"/>
    <w:rsid w:val="004C60C1"/>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2FE6"/>
    <w:rsid w:val="005C3632"/>
    <w:rsid w:val="005C4A93"/>
    <w:rsid w:val="005D2C9C"/>
    <w:rsid w:val="005D45A1"/>
    <w:rsid w:val="005E4396"/>
    <w:rsid w:val="005E70A1"/>
    <w:rsid w:val="005F1A1A"/>
    <w:rsid w:val="005F2899"/>
    <w:rsid w:val="005F3FF6"/>
    <w:rsid w:val="005F52BA"/>
    <w:rsid w:val="00600743"/>
    <w:rsid w:val="00610CDC"/>
    <w:rsid w:val="00613BA5"/>
    <w:rsid w:val="00617F32"/>
    <w:rsid w:val="006266E7"/>
    <w:rsid w:val="0063027B"/>
    <w:rsid w:val="00630A7E"/>
    <w:rsid w:val="0063132F"/>
    <w:rsid w:val="00633005"/>
    <w:rsid w:val="00633CC0"/>
    <w:rsid w:val="00637469"/>
    <w:rsid w:val="00640BCD"/>
    <w:rsid w:val="00645AA1"/>
    <w:rsid w:val="0065238E"/>
    <w:rsid w:val="00652839"/>
    <w:rsid w:val="00652A61"/>
    <w:rsid w:val="006546F9"/>
    <w:rsid w:val="00656CDD"/>
    <w:rsid w:val="006650B9"/>
    <w:rsid w:val="006706AA"/>
    <w:rsid w:val="00674E8B"/>
    <w:rsid w:val="006811A8"/>
    <w:rsid w:val="00683F82"/>
    <w:rsid w:val="00687569"/>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7A48"/>
    <w:rsid w:val="007009A4"/>
    <w:rsid w:val="00700CFB"/>
    <w:rsid w:val="007011BB"/>
    <w:rsid w:val="00711C33"/>
    <w:rsid w:val="007153F5"/>
    <w:rsid w:val="00715B0F"/>
    <w:rsid w:val="00721C7D"/>
    <w:rsid w:val="0072231E"/>
    <w:rsid w:val="00723BDD"/>
    <w:rsid w:val="00734C80"/>
    <w:rsid w:val="00735620"/>
    <w:rsid w:val="00740110"/>
    <w:rsid w:val="00744A0F"/>
    <w:rsid w:val="00745291"/>
    <w:rsid w:val="00746838"/>
    <w:rsid w:val="00757763"/>
    <w:rsid w:val="0076459A"/>
    <w:rsid w:val="00766BBA"/>
    <w:rsid w:val="0076753B"/>
    <w:rsid w:val="00771066"/>
    <w:rsid w:val="007733F5"/>
    <w:rsid w:val="0077345C"/>
    <w:rsid w:val="00775BF5"/>
    <w:rsid w:val="00780A4D"/>
    <w:rsid w:val="0078114E"/>
    <w:rsid w:val="00782104"/>
    <w:rsid w:val="00786582"/>
    <w:rsid w:val="00787AEB"/>
    <w:rsid w:val="007927DE"/>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6D59"/>
    <w:rsid w:val="007C7643"/>
    <w:rsid w:val="007D2567"/>
    <w:rsid w:val="007D3970"/>
    <w:rsid w:val="007D5121"/>
    <w:rsid w:val="007D57AD"/>
    <w:rsid w:val="007D7F23"/>
    <w:rsid w:val="007E04F9"/>
    <w:rsid w:val="007E16CE"/>
    <w:rsid w:val="007E237B"/>
    <w:rsid w:val="007E4B69"/>
    <w:rsid w:val="007E5B4C"/>
    <w:rsid w:val="007E5DE8"/>
    <w:rsid w:val="007F3F69"/>
    <w:rsid w:val="007F4D1A"/>
    <w:rsid w:val="007F70F6"/>
    <w:rsid w:val="007F7D01"/>
    <w:rsid w:val="008015C5"/>
    <w:rsid w:val="00801D20"/>
    <w:rsid w:val="00806772"/>
    <w:rsid w:val="0081225F"/>
    <w:rsid w:val="00814331"/>
    <w:rsid w:val="00817B1C"/>
    <w:rsid w:val="008209B3"/>
    <w:rsid w:val="00821AA6"/>
    <w:rsid w:val="00822425"/>
    <w:rsid w:val="00825948"/>
    <w:rsid w:val="00827FBE"/>
    <w:rsid w:val="00840293"/>
    <w:rsid w:val="00845947"/>
    <w:rsid w:val="008474CD"/>
    <w:rsid w:val="00847D7A"/>
    <w:rsid w:val="00860075"/>
    <w:rsid w:val="008609AD"/>
    <w:rsid w:val="008635C3"/>
    <w:rsid w:val="008709DD"/>
    <w:rsid w:val="00872F41"/>
    <w:rsid w:val="00874426"/>
    <w:rsid w:val="00883B80"/>
    <w:rsid w:val="00886D15"/>
    <w:rsid w:val="00893B77"/>
    <w:rsid w:val="00893FD8"/>
    <w:rsid w:val="00895C63"/>
    <w:rsid w:val="00896BAF"/>
    <w:rsid w:val="008A0CC1"/>
    <w:rsid w:val="008A39A3"/>
    <w:rsid w:val="008A52C9"/>
    <w:rsid w:val="008B2466"/>
    <w:rsid w:val="008C0CCB"/>
    <w:rsid w:val="008C22A3"/>
    <w:rsid w:val="008C5A92"/>
    <w:rsid w:val="008D215E"/>
    <w:rsid w:val="008D22AA"/>
    <w:rsid w:val="008D5D01"/>
    <w:rsid w:val="008E0434"/>
    <w:rsid w:val="008E12E9"/>
    <w:rsid w:val="008E1737"/>
    <w:rsid w:val="008E327B"/>
    <w:rsid w:val="008F12AC"/>
    <w:rsid w:val="008F2D79"/>
    <w:rsid w:val="008F3AD1"/>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13E9"/>
    <w:rsid w:val="00947239"/>
    <w:rsid w:val="0095102E"/>
    <w:rsid w:val="0095148D"/>
    <w:rsid w:val="00955333"/>
    <w:rsid w:val="00956C5F"/>
    <w:rsid w:val="009643EB"/>
    <w:rsid w:val="00965E50"/>
    <w:rsid w:val="0097368B"/>
    <w:rsid w:val="009778CC"/>
    <w:rsid w:val="0098057C"/>
    <w:rsid w:val="00990575"/>
    <w:rsid w:val="009916A1"/>
    <w:rsid w:val="009A0DFE"/>
    <w:rsid w:val="009A23A2"/>
    <w:rsid w:val="009A4FF8"/>
    <w:rsid w:val="009A514D"/>
    <w:rsid w:val="009A5538"/>
    <w:rsid w:val="009A684E"/>
    <w:rsid w:val="009B1FC9"/>
    <w:rsid w:val="009B4578"/>
    <w:rsid w:val="009B56F9"/>
    <w:rsid w:val="009C2121"/>
    <w:rsid w:val="009C592C"/>
    <w:rsid w:val="009D38BB"/>
    <w:rsid w:val="009E1A15"/>
    <w:rsid w:val="009E41F8"/>
    <w:rsid w:val="009E7449"/>
    <w:rsid w:val="009F0FB4"/>
    <w:rsid w:val="009F33D8"/>
    <w:rsid w:val="009F3AC8"/>
    <w:rsid w:val="00A05A55"/>
    <w:rsid w:val="00A062C9"/>
    <w:rsid w:val="00A07BAF"/>
    <w:rsid w:val="00A07EB0"/>
    <w:rsid w:val="00A16D84"/>
    <w:rsid w:val="00A17E32"/>
    <w:rsid w:val="00A20120"/>
    <w:rsid w:val="00A26BDE"/>
    <w:rsid w:val="00A30C7D"/>
    <w:rsid w:val="00A57A45"/>
    <w:rsid w:val="00A60861"/>
    <w:rsid w:val="00A61837"/>
    <w:rsid w:val="00A65C1E"/>
    <w:rsid w:val="00A65CF8"/>
    <w:rsid w:val="00A71674"/>
    <w:rsid w:val="00A71B6D"/>
    <w:rsid w:val="00A72BC5"/>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F05"/>
    <w:rsid w:val="00AC6A98"/>
    <w:rsid w:val="00AD05A8"/>
    <w:rsid w:val="00AD2506"/>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16BDF"/>
    <w:rsid w:val="00B25C44"/>
    <w:rsid w:val="00B315EE"/>
    <w:rsid w:val="00B3290E"/>
    <w:rsid w:val="00B33379"/>
    <w:rsid w:val="00B40063"/>
    <w:rsid w:val="00B42DDB"/>
    <w:rsid w:val="00B43B48"/>
    <w:rsid w:val="00B44838"/>
    <w:rsid w:val="00B44D8F"/>
    <w:rsid w:val="00B511E6"/>
    <w:rsid w:val="00B65C34"/>
    <w:rsid w:val="00B712D5"/>
    <w:rsid w:val="00B7337A"/>
    <w:rsid w:val="00B74DAC"/>
    <w:rsid w:val="00B76096"/>
    <w:rsid w:val="00B86400"/>
    <w:rsid w:val="00B90825"/>
    <w:rsid w:val="00B943F0"/>
    <w:rsid w:val="00B948C9"/>
    <w:rsid w:val="00B96881"/>
    <w:rsid w:val="00B96A50"/>
    <w:rsid w:val="00BA4479"/>
    <w:rsid w:val="00BA750F"/>
    <w:rsid w:val="00BA761B"/>
    <w:rsid w:val="00BB56CB"/>
    <w:rsid w:val="00BB6E8F"/>
    <w:rsid w:val="00BB75D7"/>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54021"/>
    <w:rsid w:val="00C6354F"/>
    <w:rsid w:val="00C66F10"/>
    <w:rsid w:val="00C753F7"/>
    <w:rsid w:val="00C75511"/>
    <w:rsid w:val="00C76402"/>
    <w:rsid w:val="00C77231"/>
    <w:rsid w:val="00C81029"/>
    <w:rsid w:val="00C81614"/>
    <w:rsid w:val="00C8423B"/>
    <w:rsid w:val="00C85C87"/>
    <w:rsid w:val="00C86618"/>
    <w:rsid w:val="00C87824"/>
    <w:rsid w:val="00C91653"/>
    <w:rsid w:val="00CA04B3"/>
    <w:rsid w:val="00CB35BC"/>
    <w:rsid w:val="00CB3D36"/>
    <w:rsid w:val="00CB3E46"/>
    <w:rsid w:val="00CB4AC6"/>
    <w:rsid w:val="00CB5540"/>
    <w:rsid w:val="00CB7C78"/>
    <w:rsid w:val="00CC303A"/>
    <w:rsid w:val="00CC30B4"/>
    <w:rsid w:val="00CC47A4"/>
    <w:rsid w:val="00CC4FA9"/>
    <w:rsid w:val="00CD2287"/>
    <w:rsid w:val="00CD7F15"/>
    <w:rsid w:val="00CD7F18"/>
    <w:rsid w:val="00CE4B1B"/>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57003"/>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0988"/>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2CC2"/>
    <w:rsid w:val="00DF7668"/>
    <w:rsid w:val="00E06A56"/>
    <w:rsid w:val="00E0724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530A3"/>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469"/>
    <w:rsid w:val="00EC3A62"/>
    <w:rsid w:val="00EC589F"/>
    <w:rsid w:val="00ED3A2C"/>
    <w:rsid w:val="00EE0F8A"/>
    <w:rsid w:val="00EE15F3"/>
    <w:rsid w:val="00EE67F6"/>
    <w:rsid w:val="00EF29CC"/>
    <w:rsid w:val="00EF37B4"/>
    <w:rsid w:val="00F00F0C"/>
    <w:rsid w:val="00F00F40"/>
    <w:rsid w:val="00F00FB1"/>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fr-FR"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fr-FR"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fr-FR"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fr-FR"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fr-FR"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fr-FR"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mha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mhall.com/de/produktbereiche/integrated-sys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d-systems.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tunebutler.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0a0e08d8a8666cbde8bcecd9387d16a1">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f6524d0c41e451aadc6239d4bbed1fde"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22FC9C-5E6C-45D3-A23A-D6048203DC18}">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EE907AC2-6637-4E1B-8D9B-5ECBCA6EE949}">
  <ds:schemaRefs>
    <ds:schemaRef ds:uri="http://schemas.microsoft.com/sharepoint/v3/contenttype/forms"/>
  </ds:schemaRefs>
</ds:datastoreItem>
</file>

<file path=customXml/itemProps3.xml><?xml version="1.0" encoding="utf-8"?>
<ds:datastoreItem xmlns:ds="http://schemas.openxmlformats.org/officeDocument/2006/customXml" ds:itemID="{572100CC-FBC3-4C23-867A-ADCDCC246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841</Words>
  <Characters>5301</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44</cp:revision>
  <cp:lastPrinted>2019-01-10T17:28:00Z</cp:lastPrinted>
  <dcterms:created xsi:type="dcterms:W3CDTF">2024-08-09T08:25:00Z</dcterms:created>
  <dcterms:modified xsi:type="dcterms:W3CDTF">2025-12-01T17:12:00Z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