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A3992D" w14:textId="770CF29B" w:rsidR="004330C6" w:rsidRPr="0010551F" w:rsidRDefault="004330C6" w:rsidP="003817D3">
      <w:pPr>
        <w:rPr>
          <w:rFonts w:ascii="Arial" w:hAnsi="Arial"/>
          <w:b/>
          <w:color w:val="000000" w:themeColor="text1"/>
          <w:sz w:val="28"/>
          <w:bdr w:val="none" w:sz="0" w:space="0" w:color="auto" w:frame="1"/>
        </w:rPr>
      </w:pPr>
      <w:r>
        <w:rPr>
          <w:rFonts w:ascii="Calibri" w:hAnsi="Calibri"/>
          <w:sz w:val="52"/>
        </w:rPr>
        <w:t>Communiqué de presse</w:t>
      </w:r>
    </w:p>
    <w:p w14:paraId="16383BF3" w14:textId="77777777" w:rsidR="004330C6" w:rsidRPr="0010551F" w:rsidRDefault="004330C6" w:rsidP="003817D3">
      <w:pPr>
        <w:rPr>
          <w:rFonts w:ascii="Arial" w:hAnsi="Arial"/>
          <w:b/>
          <w:color w:val="000000" w:themeColor="text1"/>
          <w:sz w:val="28"/>
          <w:bdr w:val="none" w:sz="0" w:space="0" w:color="auto" w:frame="1"/>
        </w:rPr>
      </w:pPr>
    </w:p>
    <w:p w14:paraId="0660A2A3" w14:textId="77777777" w:rsidR="004330C6" w:rsidRPr="0010551F" w:rsidRDefault="004330C6" w:rsidP="003817D3">
      <w:pPr>
        <w:rPr>
          <w:rFonts w:ascii="Arial" w:hAnsi="Arial"/>
          <w:b/>
          <w:color w:val="000000" w:themeColor="text1"/>
          <w:sz w:val="28"/>
          <w:bdr w:val="none" w:sz="0" w:space="0" w:color="auto" w:frame="1"/>
        </w:rPr>
      </w:pPr>
    </w:p>
    <w:p w14:paraId="1FCCFA7A" w14:textId="329F2735" w:rsidR="00DB1D27" w:rsidRDefault="0017447F" w:rsidP="008A52C9">
      <w:pPr>
        <w:shd w:val="clear" w:color="auto" w:fill="FFFFFF"/>
        <w:rPr>
          <w:rFonts w:ascii="Calibri" w:hAnsi="Calibri" w:cs="Calibri"/>
          <w:b/>
          <w:color w:val="000000" w:themeColor="text1"/>
          <w:sz w:val="44"/>
          <w:szCs w:val="44"/>
        </w:rPr>
      </w:pPr>
      <w:r>
        <w:rPr>
          <w:rFonts w:ascii="Calibri" w:hAnsi="Calibri"/>
          <w:b/>
          <w:color w:val="000000" w:themeColor="text1"/>
          <w:sz w:val="44"/>
        </w:rPr>
        <w:t>Cameo enrichit la série OPUS avec des modèles de 600 W adaptés à une utilisation en extérieur : OPUS SP6 IP et H6 IP</w:t>
      </w:r>
    </w:p>
    <w:p w14:paraId="47E5559A" w14:textId="77777777" w:rsidR="0017447F" w:rsidRPr="008A52C9" w:rsidRDefault="0017447F" w:rsidP="008A52C9">
      <w:pPr>
        <w:shd w:val="clear" w:color="auto" w:fill="FFFFFF"/>
        <w:rPr>
          <w:rFonts w:ascii="Calibri" w:hAnsi="Calibri" w:cs="Calibri"/>
          <w:color w:val="000000" w:themeColor="text1"/>
          <w:sz w:val="44"/>
          <w:szCs w:val="44"/>
        </w:rPr>
      </w:pPr>
    </w:p>
    <w:p w14:paraId="227C4C56" w14:textId="33A9AE95" w:rsidR="008A52C9" w:rsidRDefault="008A52C9" w:rsidP="008A52C9">
      <w:pPr>
        <w:shd w:val="clear" w:color="auto" w:fill="FFFFFF"/>
        <w:rPr>
          <w:rFonts w:ascii="Calibri" w:hAnsi="Calibri" w:cs="Calibri"/>
          <w:b/>
          <w:color w:val="0D0D0D" w:themeColor="text1" w:themeTint="F2"/>
          <w:sz w:val="22"/>
          <w:szCs w:val="22"/>
          <w:bdr w:val="none" w:sz="0" w:space="0" w:color="auto" w:frame="1"/>
        </w:rPr>
      </w:pPr>
      <w:r>
        <w:rPr>
          <w:rFonts w:ascii="Calibri" w:hAnsi="Calibri"/>
          <w:b/>
          <w:color w:val="0D0D0D" w:themeColor="text1" w:themeTint="F2"/>
          <w:sz w:val="22"/>
          <w:bdr w:val="none" w:sz="0" w:space="0" w:color="auto" w:frame="1"/>
        </w:rPr>
        <w:t>Neu-Anspach, Allemagne –</w:t>
      </w:r>
      <w:r>
        <w:rPr>
          <w:rFonts w:ascii="Calibri" w:hAnsi="Calibri"/>
          <w:b/>
          <w:color w:val="000000" w:themeColor="text1"/>
          <w:sz w:val="22"/>
          <w:bdr w:val="none" w:sz="0" w:space="0" w:color="auto" w:frame="1"/>
        </w:rPr>
        <w:t xml:space="preserve"> 22 juin 2026 </w:t>
      </w:r>
      <w:r>
        <w:rPr>
          <w:rFonts w:ascii="Calibri" w:hAnsi="Calibri"/>
          <w:b/>
          <w:color w:val="0D0D0D" w:themeColor="text1" w:themeTint="F2"/>
          <w:sz w:val="22"/>
          <w:bdr w:val="none" w:sz="0" w:space="0" w:color="auto" w:frame="1"/>
        </w:rPr>
        <w:t>– Avec la lyre asservie hybride OPUS H6 IP et la lyre asservie Spot Profile OPUS SP6 IP, Cameo étend sa célèbre série OPUS pour intégrer une nouvelle classe de performance : les lyres asservies certifiées IP65 de 600 W sont destinées aux sociétés de production et de location qui recherchent des projecteurs compacts, ultra-performants et compatibles avec une utilisation en extérieur, dotés de fonctionnalités pratiques pour les productions sur moyennes et grandes scènes.</w:t>
      </w:r>
    </w:p>
    <w:p w14:paraId="3E1A449C" w14:textId="77777777" w:rsidR="00DD12EB" w:rsidRDefault="00DD12EB" w:rsidP="008A52C9">
      <w:pPr>
        <w:shd w:val="clear" w:color="auto" w:fill="FFFFFF"/>
        <w:rPr>
          <w:rFonts w:ascii="Calibri" w:hAnsi="Calibri" w:cs="Calibri"/>
          <w:bCs/>
          <w:color w:val="000000" w:themeColor="text1"/>
          <w:sz w:val="22"/>
          <w:szCs w:val="22"/>
          <w:bdr w:val="none" w:sz="0" w:space="0" w:color="auto" w:frame="1"/>
        </w:rPr>
      </w:pPr>
    </w:p>
    <w:p w14:paraId="3BB8BDC1" w14:textId="7EB2E53C" w:rsidR="00DD12EB" w:rsidRDefault="00DD12EB" w:rsidP="008A52C9">
      <w:pPr>
        <w:shd w:val="clear" w:color="auto" w:fill="FFFFFF"/>
        <w:rPr>
          <w:rFonts w:ascii="Calibri" w:hAnsi="Calibri" w:cs="Calibri"/>
          <w:bCs/>
          <w:color w:val="000000" w:themeColor="text1"/>
          <w:sz w:val="22"/>
          <w:szCs w:val="22"/>
          <w:bdr w:val="none" w:sz="0" w:space="0" w:color="auto" w:frame="1"/>
        </w:rPr>
      </w:pPr>
      <w:r>
        <w:rPr>
          <w:rFonts w:ascii="Calibri" w:hAnsi="Calibri"/>
          <w:color w:val="000000" w:themeColor="text1"/>
          <w:sz w:val="22"/>
          <w:bdr w:val="none" w:sz="0" w:space="0" w:color="auto" w:frame="1"/>
        </w:rPr>
        <w:t>Les fournisseurs du secteur de la location sont de plus en plus confrontés au défi de disposer d’équipements résistants aux intempéries, polyvalents et pourtant compacts, adaptés à des productions de toutes tailles. Ce large éventail de productions couvre les festivals et les tournées, les événements d’entreprise, les festivals municipaux et les installations temporaires jusqu’aux productions de télévision.</w:t>
      </w:r>
    </w:p>
    <w:p w14:paraId="1C0197B1" w14:textId="77777777" w:rsidR="00211478" w:rsidRDefault="00211478" w:rsidP="008A52C9">
      <w:pPr>
        <w:shd w:val="clear" w:color="auto" w:fill="FFFFFF"/>
        <w:rPr>
          <w:rFonts w:ascii="Calibri" w:hAnsi="Calibri" w:cs="Calibri"/>
          <w:bCs/>
          <w:color w:val="000000" w:themeColor="text1"/>
          <w:sz w:val="22"/>
          <w:szCs w:val="22"/>
          <w:bdr w:val="none" w:sz="0" w:space="0" w:color="auto" w:frame="1"/>
        </w:rPr>
      </w:pPr>
    </w:p>
    <w:p w14:paraId="595B07C7" w14:textId="2B2EBB73" w:rsidR="00CB0398" w:rsidRDefault="00CB0398" w:rsidP="008A52C9">
      <w:pPr>
        <w:shd w:val="clear" w:color="auto" w:fill="FFFFFF"/>
        <w:rPr>
          <w:rFonts w:ascii="Calibri" w:hAnsi="Calibri" w:cs="Calibri"/>
          <w:sz w:val="22"/>
          <w:szCs w:val="22"/>
        </w:rPr>
      </w:pPr>
      <w:r>
        <w:rPr>
          <w:rFonts w:ascii="Calibri" w:hAnsi="Calibri"/>
          <w:sz w:val="22"/>
        </w:rPr>
        <w:t>L’OPUS H6 IP a été spécifiquement élaboré pour des applications exigeant qu’un seul projecteur gère le plus grand nombre de tâches possible. De ce fait, la lyre asservie hybride IP65 convient particulièrement pour les stocks en location qui doivent être déployés de manière économique et flexible dans de nombreuses productions. Avec son moteur LED à lumière blanche de 600 watts affichant un rendement lumineux de 22 000 lumens, l’OPUS H6 IP couvre une large gamme d’applications grâce à sa plage de zoom étendue de 1,8° à 53° – des faisceaux précis et des effets spot ciblés aux applications puissantes en mode wash. La rotation panoramique continue permet des mouvements dynamiques, des changements de position rapides et des rendus impressionnants sous tous les angles. Le potentiel créatif de l’OPUS H6 IP est complété par quatre prismes sur deux niveaux, favorisant les effets aériens saisissants et les faisceaux aux structures complexes. Pesant environ 30 kg, cette lyre asservie hybride polyvalente reste tout de même compacte et facile à manier : un avantage décisif pour les productions où les installations doivent pouvoir s’adapter rapidement et où les équipements doivent être déployés efficacement sans compromis sur le rendement lumineux.</w:t>
      </w:r>
    </w:p>
    <w:p w14:paraId="77F05732" w14:textId="77777777" w:rsidR="00CB0398" w:rsidRDefault="00CB0398" w:rsidP="008A52C9">
      <w:pPr>
        <w:shd w:val="clear" w:color="auto" w:fill="FFFFFF"/>
        <w:rPr>
          <w:rFonts w:ascii="Calibri" w:hAnsi="Calibri" w:cs="Calibri"/>
          <w:sz w:val="22"/>
          <w:szCs w:val="22"/>
        </w:rPr>
      </w:pPr>
    </w:p>
    <w:p w14:paraId="00C5A19C" w14:textId="67CEC69F" w:rsidR="00CB0398" w:rsidRDefault="00CB0398" w:rsidP="008A52C9">
      <w:pPr>
        <w:shd w:val="clear" w:color="auto" w:fill="FFFFFF"/>
        <w:rPr>
          <w:rFonts w:ascii="Calibri" w:hAnsi="Calibri" w:cs="Calibri"/>
          <w:sz w:val="22"/>
          <w:szCs w:val="22"/>
        </w:rPr>
      </w:pPr>
      <w:r>
        <w:rPr>
          <w:rFonts w:ascii="Calibri" w:hAnsi="Calibri"/>
          <w:sz w:val="22"/>
        </w:rPr>
        <w:t xml:space="preserve">L’OPUS SP6 IP dispose également d’un moteur LED à lumière blanche de 600 watts offrant un rendement de 22 000 lumens, mais il met surtout l’accent sur la conception d’un éclairage précis dans les espaces extérieurs. Pour les concepteurs lumière et les prestataires de services de production, les avantages pratiques résident essentiellement dans les projections clairement définies et les éclairages maîtrisés, même dans les productions aux configurations changeantes. Le système de cadrage à fermeture complète avec rotation de ± 87° permet de façonner le faisceau avec précision, tandis que la grande plage de zoom de 3,5° à 53° assure aussi bien un ciblage étroit clairement défini que l’éclairage d’une vaste zone. Là encore, la rotation panoramique continue repousse les limites de la créativité en termes de positionnement </w:t>
      </w:r>
      <w:r>
        <w:rPr>
          <w:rFonts w:ascii="Calibri" w:hAnsi="Calibri"/>
          <w:sz w:val="22"/>
        </w:rPr>
        <w:lastRenderedPageBreak/>
        <w:t>et de mouvement. Grâce à sa lentille frontale de 165 mm, son boîtier compact et son faible poids de 31,5 kg, l’OPUS SP6 IP associe une forte présence sur scène et un haut niveau de praticité pour une utilisation quotidienne dans les applications extérieures et itinérantes.</w:t>
      </w:r>
    </w:p>
    <w:p w14:paraId="241D5B74" w14:textId="77777777" w:rsidR="00F03B9B" w:rsidRDefault="00F03B9B" w:rsidP="000C4ECE">
      <w:pPr>
        <w:pStyle w:val="KeinLeerraum"/>
        <w:rPr>
          <w:rFonts w:ascii="Calibri" w:hAnsi="Calibri" w:cs="Calibri"/>
          <w:color w:val="0D0D0D" w:themeColor="text1" w:themeTint="F2"/>
          <w:sz w:val="22"/>
          <w:szCs w:val="22"/>
        </w:rPr>
      </w:pPr>
    </w:p>
    <w:p w14:paraId="58AAD039" w14:textId="50834863" w:rsidR="00F03B9B" w:rsidRDefault="00F03B9B" w:rsidP="000C4ECE">
      <w:pPr>
        <w:pStyle w:val="KeinLeerraum"/>
        <w:rPr>
          <w:rFonts w:ascii="Calibri" w:hAnsi="Calibri" w:cs="Calibri"/>
          <w:color w:val="0D0D0D" w:themeColor="text1" w:themeTint="F2"/>
          <w:sz w:val="22"/>
          <w:szCs w:val="22"/>
        </w:rPr>
      </w:pPr>
      <w:r>
        <w:rPr>
          <w:rFonts w:ascii="Calibri" w:hAnsi="Calibri"/>
          <w:color w:val="0D0D0D" w:themeColor="text1" w:themeTint="F2"/>
          <w:sz w:val="22"/>
        </w:rPr>
        <w:t xml:space="preserve">Les deux nouveaux modèles OPUS sont dotés de la technologie NFC et compatibles avec l’application Cameo CONNECT. </w:t>
      </w:r>
      <w:r>
        <w:rPr>
          <w:rFonts w:ascii="Calibri" w:hAnsi="Calibri"/>
          <w:sz w:val="22"/>
        </w:rPr>
        <w:t>Cela permet aux utilisateurs de réaliser des configurations ainsi que des travaux de maintenance et d’entretien de manière particulièrement rapide et efficace depuis un seul emplacement, offrant un avantage non négligeable en termes de flux de travail dans les productions au calendrier serré, aux configurations changeantes et aux inventaires d’équipements importants.</w:t>
      </w:r>
      <w:r>
        <w:rPr>
          <w:rFonts w:ascii="Calibri" w:hAnsi="Calibri"/>
          <w:color w:val="0D0D0D" w:themeColor="text1" w:themeTint="F2"/>
          <w:sz w:val="22"/>
        </w:rPr>
        <w:t xml:space="preserve"> Les deux projecteurs sont livrés avec un insert flightcase assorti.</w:t>
      </w:r>
    </w:p>
    <w:p w14:paraId="65DB6785" w14:textId="77777777" w:rsidR="006D0017" w:rsidRDefault="006D0017" w:rsidP="000C4ECE">
      <w:pPr>
        <w:pStyle w:val="KeinLeerraum"/>
        <w:rPr>
          <w:rFonts w:ascii="Calibri" w:hAnsi="Calibri" w:cs="Calibri"/>
          <w:color w:val="0D0D0D" w:themeColor="text1" w:themeTint="F2"/>
          <w:sz w:val="22"/>
          <w:szCs w:val="22"/>
        </w:rPr>
      </w:pPr>
    </w:p>
    <w:p w14:paraId="22984495" w14:textId="710C2CA9" w:rsidR="006D0017" w:rsidRDefault="006D0017" w:rsidP="000C4ECE">
      <w:pPr>
        <w:pStyle w:val="KeinLeerraum"/>
        <w:rPr>
          <w:rFonts w:ascii="Calibri" w:hAnsi="Calibri" w:cs="Calibri"/>
          <w:color w:val="0D0D0D" w:themeColor="text1" w:themeTint="F2"/>
          <w:sz w:val="22"/>
          <w:szCs w:val="22"/>
        </w:rPr>
      </w:pPr>
      <w:r>
        <w:rPr>
          <w:rFonts w:ascii="Calibri" w:hAnsi="Calibri"/>
          <w:color w:val="0D0D0D" w:themeColor="text1" w:themeTint="F2"/>
          <w:sz w:val="22"/>
        </w:rPr>
        <w:t>La lyre asservie hybride OPUS H6 IP et la lyre asservie Spot Profile OPUS SP6 IP de Cameo seront disponibles dès juillet 2026.</w:t>
      </w:r>
    </w:p>
    <w:p w14:paraId="38999E1F" w14:textId="77777777" w:rsidR="00E04C63" w:rsidRPr="008A52C9" w:rsidRDefault="00E04C63" w:rsidP="000C4ECE">
      <w:pPr>
        <w:pStyle w:val="KeinLeerraum"/>
        <w:rPr>
          <w:rFonts w:ascii="Calibri" w:hAnsi="Calibri" w:cs="Calibri"/>
          <w:color w:val="0D0D0D" w:themeColor="text1" w:themeTint="F2"/>
          <w:sz w:val="22"/>
          <w:szCs w:val="22"/>
        </w:rPr>
      </w:pPr>
    </w:p>
    <w:p w14:paraId="5FEAF5D2" w14:textId="788718E4" w:rsidR="006D2E7A" w:rsidRPr="001E7410" w:rsidRDefault="00E62A42" w:rsidP="000C4ECE">
      <w:pPr>
        <w:pStyle w:val="KeinLeerraum"/>
        <w:rPr>
          <w:rFonts w:ascii="Calibri" w:hAnsi="Calibri" w:cs="Calibri"/>
          <w:vanish/>
          <w:color w:val="0D0D0D" w:themeColor="text1" w:themeTint="F2"/>
          <w:sz w:val="22"/>
          <w:szCs w:val="22"/>
        </w:rPr>
      </w:pPr>
      <w:r>
        <w:rPr>
          <w:rFonts w:ascii="Calibri" w:hAnsi="Calibri"/>
          <w:vanish/>
          <w:color w:val="000000" w:themeColor="text1"/>
          <w:sz w:val="22"/>
        </w:rPr>
        <w:t xml:space="preserve">#AdamHallGroup  </w:t>
      </w:r>
      <w:r>
        <w:rPr>
          <w:rFonts w:ascii="Calibri" w:hAnsi="Calibri"/>
          <w:vanish/>
          <w:sz w:val="22"/>
        </w:rPr>
        <w:t xml:space="preserve">#Cameo  #ForLumenBeings  </w:t>
      </w:r>
      <w:r>
        <w:rPr>
          <w:rFonts w:ascii="Calibri" w:hAnsi="Calibri"/>
          <w:vanish/>
          <w:color w:val="0D0D0D" w:themeColor="text1" w:themeTint="F2"/>
          <w:sz w:val="22"/>
        </w:rPr>
        <w:t>#EngineeringFascination</w:t>
      </w:r>
    </w:p>
    <w:p w14:paraId="1DAC6DB1" w14:textId="77777777" w:rsidR="00E0724D" w:rsidRPr="0010551F" w:rsidRDefault="00E0724D" w:rsidP="000C4ECE">
      <w:pPr>
        <w:pStyle w:val="KeinLeerraum"/>
        <w:rPr>
          <w:rFonts w:ascii="Calibri" w:hAnsi="Calibri" w:cs="Calibri"/>
          <w:color w:val="0D0D0D" w:themeColor="text1" w:themeTint="F2"/>
          <w:sz w:val="22"/>
          <w:szCs w:val="22"/>
        </w:rPr>
      </w:pPr>
    </w:p>
    <w:p w14:paraId="6E7E6E5D" w14:textId="361D4443" w:rsidR="004818CF" w:rsidRDefault="006D2E7A" w:rsidP="000C4ECE">
      <w:pPr>
        <w:rPr>
          <w:rFonts w:ascii="Calibri" w:hAnsi="Calibri"/>
          <w:b/>
          <w:sz w:val="22"/>
        </w:rPr>
      </w:pPr>
      <w:r>
        <w:rPr>
          <w:rFonts w:ascii="Calibri" w:hAnsi="Calibri"/>
          <w:b/>
          <w:sz w:val="22"/>
        </w:rPr>
        <w:t>Pour en savoir plus :</w:t>
      </w:r>
    </w:p>
    <w:p w14:paraId="63FD38D0" w14:textId="77777777" w:rsidR="0069185E" w:rsidRPr="005705C6" w:rsidRDefault="0069185E" w:rsidP="0069185E">
      <w:pPr>
        <w:rPr>
          <w:rStyle w:val="Hyperlink"/>
          <w:rFonts w:ascii="Calibri" w:hAnsi="Calibri" w:cs="Calibri"/>
          <w:bCs/>
          <w:color w:val="auto"/>
          <w:sz w:val="22"/>
          <w:szCs w:val="22"/>
          <w:u w:val="none"/>
        </w:rPr>
      </w:pPr>
      <w:hyperlink r:id="rId10" w:history="1">
        <w:r w:rsidRPr="005705C6">
          <w:rPr>
            <w:rStyle w:val="Hyperlink"/>
            <w:rFonts w:ascii="Calibri" w:hAnsi="Calibri" w:cs="Calibri"/>
            <w:bCs/>
            <w:sz w:val="22"/>
            <w:szCs w:val="22"/>
          </w:rPr>
          <w:t>cameolight.com/opus-600w-class</w:t>
        </w:r>
      </w:hyperlink>
    </w:p>
    <w:p w14:paraId="1CBB9985" w14:textId="77777777" w:rsidR="0069185E" w:rsidRPr="005E69B6" w:rsidRDefault="0069185E" w:rsidP="000C4ECE">
      <w:pPr>
        <w:rPr>
          <w:rStyle w:val="Hyperlink"/>
          <w:rFonts w:ascii="Calibri" w:hAnsi="Calibri" w:cs="Calibri"/>
          <w:b/>
          <w:color w:val="auto"/>
          <w:sz w:val="22"/>
          <w:szCs w:val="22"/>
          <w:u w:val="none"/>
        </w:rPr>
      </w:pPr>
    </w:p>
    <w:p w14:paraId="55862C23" w14:textId="77777777" w:rsidR="00035C36" w:rsidRPr="001E7410" w:rsidRDefault="00035C36" w:rsidP="000C4ECE">
      <w:pPr>
        <w:rPr>
          <w:rStyle w:val="Hyperlink"/>
          <w:rFonts w:ascii="Calibri" w:hAnsi="Calibri" w:cs="Calibri"/>
          <w:vanish/>
          <w:sz w:val="22"/>
          <w:szCs w:val="22"/>
        </w:rPr>
      </w:pPr>
      <w:hyperlink r:id="rId11" w:history="1">
        <w:r>
          <w:rPr>
            <w:rStyle w:val="Hyperlink"/>
            <w:rFonts w:ascii="Calibri" w:hAnsi="Calibri"/>
            <w:vanish/>
            <w:sz w:val="22"/>
          </w:rPr>
          <w:t>cameolight.com</w:t>
        </w:r>
      </w:hyperlink>
    </w:p>
    <w:p w14:paraId="553130F3" w14:textId="465A20EA" w:rsidR="00035C36" w:rsidRPr="004818CF" w:rsidRDefault="00035C36" w:rsidP="004330C6">
      <w:pPr>
        <w:rPr>
          <w:rStyle w:val="Hyperlink"/>
          <w:rFonts w:ascii="Calibri" w:eastAsia="Arial" w:hAnsi="Calibri" w:cs="Calibri"/>
          <w:b/>
          <w:bCs/>
          <w:color w:val="auto"/>
          <w:sz w:val="22"/>
          <w:szCs w:val="22"/>
          <w:u w:val="none"/>
        </w:rPr>
      </w:pPr>
      <w:hyperlink r:id="rId12" w:history="1">
        <w:r>
          <w:rPr>
            <w:rStyle w:val="Hyperlink"/>
            <w:rFonts w:ascii="Calibri" w:hAnsi="Calibri"/>
            <w:vanish/>
            <w:sz w:val="22"/>
          </w:rPr>
          <w:t>adamhall.com</w:t>
        </w:r>
      </w:hyperlink>
      <w:r>
        <w:rPr>
          <w:rFonts w:ascii="Calibri" w:hAnsi="Calibri"/>
          <w:sz w:val="22"/>
          <w:u w:val="single"/>
        </w:rPr>
        <w:br/>
      </w:r>
    </w:p>
    <w:p w14:paraId="3FCDB1A3" w14:textId="77777777" w:rsidR="00035C36" w:rsidRPr="0010551F" w:rsidRDefault="00035C36" w:rsidP="00035C36">
      <w:pPr>
        <w:pStyle w:val="KeinLeerraum"/>
        <w:rPr>
          <w:rFonts w:ascii="Calibri" w:hAnsi="Calibri"/>
          <w:b/>
          <w:color w:val="808080"/>
          <w:sz w:val="18"/>
        </w:rPr>
      </w:pPr>
      <w:r>
        <w:rPr>
          <w:rFonts w:ascii="Calibri" w:hAnsi="Calibri"/>
          <w:b/>
          <w:color w:val="808080"/>
          <w:sz w:val="18"/>
        </w:rPr>
        <w:t>À propos d’Adam Hall Group</w:t>
      </w:r>
    </w:p>
    <w:p w14:paraId="17D8C541" w14:textId="6644651A" w:rsidR="002D3FAB" w:rsidRPr="0010551F" w:rsidRDefault="00035C36" w:rsidP="00035C36">
      <w:pPr>
        <w:pStyle w:val="KeinLeerraum"/>
        <w:rPr>
          <w:rFonts w:ascii="Calibri" w:hAnsi="Calibri"/>
          <w:color w:val="808080"/>
          <w:sz w:val="18"/>
        </w:rPr>
      </w:pPr>
      <w:r>
        <w:rPr>
          <w:rFonts w:ascii="Calibri" w:hAnsi="Calibri"/>
          <w:color w:val="808080"/>
          <w:sz w:val="18"/>
        </w:rPr>
        <w:t xml:space="preserve">Grand fabricant et distributeur allemand, Adam Hall Group propose à sa clientèle professionnelle du monde entier des solutions en matière de technologie événementielle. Ses groupes cibles comprennent les détaillants, les revendeurs B2B, les entreprises d’événementiel ou de location, les studios de diffusion, les intégrateurs de solutions audiovisuelles et de systèmes, les entreprises privées et publiques ainsi que les fabricants de flight cases industriels. La société propose une vaste gamme de produits professionnels de sonorisation et d’éclairage, ainsi que du matériel scénique et des flight-cases sous ses propres marques </w:t>
      </w:r>
      <w:r>
        <w:rPr>
          <w:rFonts w:ascii="Calibri" w:hAnsi="Calibri"/>
          <w:b/>
          <w:bCs/>
          <w:color w:val="808080"/>
          <w:sz w:val="18"/>
        </w:rPr>
        <w:t>LD Systems®, Cameo®, Gravity®, Defender®, Palmer® et</w:t>
      </w:r>
      <w:r>
        <w:rPr>
          <w:rFonts w:ascii="Calibri" w:hAnsi="Calibri"/>
          <w:b/>
          <w:color w:val="808080"/>
          <w:sz w:val="18"/>
        </w:rPr>
        <w:t xml:space="preserve"> Adam Hall®</w:t>
      </w:r>
      <w:r>
        <w:rPr>
          <w:rFonts w:ascii="Calibri" w:hAnsi="Calibri"/>
          <w:color w:val="808080"/>
          <w:sz w:val="18"/>
        </w:rPr>
        <w:t xml:space="preserve">. Fondée en 1975, l’entreprise Adam Hall Group s’est développée en un groupe de sociétés modernes et innovantes en matière de technologie événementielle. Le centre logistique sur le site de son siège social à proximité de Francfort-sur-le-Main compte plus de 14 000 m² d’entrepôts. Grâce à l’importance qu’elle accorde à la valeur ajoutée et au service, elle a déjà reçu de nombreux prix internationaux pour ses produits innovants et leur conception tournée vers l’avenir. Ces distinctions ont été décernées par de prestigieuses institutions, telles que « Red Dot », « German Design Award » et « iF Industrie Forum Design ». De plus amples informations sur Adam Hall Group sont disponibles en ligne à l’adresse </w:t>
      </w:r>
    </w:p>
    <w:p w14:paraId="11CC66ED" w14:textId="220C9233" w:rsidR="000C2D39" w:rsidRPr="0010551F" w:rsidRDefault="002D3FAB" w:rsidP="00035C36">
      <w:pPr>
        <w:pStyle w:val="KeinLeerraum"/>
        <w:rPr>
          <w:rFonts w:ascii="Arial" w:hAnsi="Arial"/>
          <w:sz w:val="20"/>
        </w:rPr>
      </w:pPr>
      <w:hyperlink r:id="rId13" w:history="1">
        <w:r>
          <w:rPr>
            <w:rStyle w:val="Hyperlink"/>
            <w:rFonts w:ascii="Calibri" w:hAnsi="Calibri"/>
            <w:sz w:val="18"/>
          </w:rPr>
          <w:t>www.adamhall.com</w:t>
        </w:r>
      </w:hyperlink>
    </w:p>
    <w:sectPr w:rsidR="000C2D39" w:rsidRPr="0010551F" w:rsidSect="0046543C">
      <w:headerReference w:type="default" r:id="rId14"/>
      <w:footerReference w:type="default" r:id="rId15"/>
      <w:pgSz w:w="12240" w:h="15840" w:code="1"/>
      <w:pgMar w:top="1418" w:right="1127" w:bottom="567"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62362D" w14:textId="77777777" w:rsidR="00801C5C" w:rsidRDefault="00801C5C" w:rsidP="004330C6">
      <w:r>
        <w:separator/>
      </w:r>
    </w:p>
  </w:endnote>
  <w:endnote w:type="continuationSeparator" w:id="0">
    <w:p w14:paraId="0CB121A1" w14:textId="77777777" w:rsidR="00801C5C" w:rsidRDefault="00801C5C" w:rsidP="004330C6">
      <w:r>
        <w:continuationSeparator/>
      </w:r>
    </w:p>
  </w:endnote>
  <w:endnote w:type="continuationNotice" w:id="1">
    <w:p w14:paraId="4CBB89BA" w14:textId="77777777" w:rsidR="00801C5C" w:rsidRDefault="00801C5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Roboto">
    <w:panose1 w:val="02000000000000000000"/>
    <w:charset w:val="00"/>
    <w:family w:val="auto"/>
    <w:pitch w:val="variable"/>
    <w:sig w:usb0="E0000AFF" w:usb1="5000217F" w:usb2="00000021" w:usb3="00000000" w:csb0="0000019F" w:csb1="00000000"/>
  </w:font>
  <w:font w:name="Tahoma">
    <w:panose1 w:val="020B0604030504040204"/>
    <w:charset w:val="00"/>
    <w:family w:val="swiss"/>
    <w:pitch w:val="variable"/>
    <w:sig w:usb0="E1002EFF" w:usb1="C000605B" w:usb2="00000029" w:usb3="00000000" w:csb0="000101FF" w:csb1="00000000"/>
  </w:font>
  <w:font w:name="Mangal">
    <w:panose1 w:val="02040503050203030202"/>
    <w:charset w:val="01"/>
    <w:family w:val="roman"/>
    <w:pitch w:val="variable"/>
    <w:sig w:usb0="0000A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D50614" w14:textId="77777777" w:rsidR="004330C6" w:rsidRDefault="00801C5C">
    <w:pPr>
      <w:pStyle w:val="Fuzeile"/>
    </w:pPr>
    <w:r>
      <w:rPr>
        <w:noProof/>
      </w:rPr>
      <w:pict w14:anchorId="5B053F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Fußzeile_Brands_NEU2019" style="width:508.45pt;height:32.1pt;mso-width-percent:0;mso-height-percent:0;mso-width-percent:0;mso-height-percent:0">
          <v:imagedata r:id="rId1" o:title="Fußzeile_Brands_NEU2019"/>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6448C8" w14:textId="77777777" w:rsidR="00801C5C" w:rsidRDefault="00801C5C" w:rsidP="004330C6">
      <w:r>
        <w:separator/>
      </w:r>
    </w:p>
  </w:footnote>
  <w:footnote w:type="continuationSeparator" w:id="0">
    <w:p w14:paraId="5A30948D" w14:textId="77777777" w:rsidR="00801C5C" w:rsidRDefault="00801C5C" w:rsidP="004330C6">
      <w:r>
        <w:continuationSeparator/>
      </w:r>
    </w:p>
  </w:footnote>
  <w:footnote w:type="continuationNotice" w:id="1">
    <w:p w14:paraId="1E927223" w14:textId="77777777" w:rsidR="00801C5C" w:rsidRDefault="00801C5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186509" w14:textId="77777777" w:rsidR="004330C6" w:rsidRPr="004304C9" w:rsidRDefault="004330C6" w:rsidP="004330C6">
    <w:pPr>
      <w:pStyle w:val="Kopfzeile"/>
      <w:jc w:val="right"/>
      <w:rPr>
        <w:u w:val="single"/>
      </w:rPr>
    </w:pPr>
    <w:r>
      <w:rPr>
        <w:noProof/>
      </w:rPr>
      <w:drawing>
        <wp:inline distT="0" distB="0" distL="0" distR="0" wp14:anchorId="67267319" wp14:editId="36A70241">
          <wp:extent cx="1791205" cy="654050"/>
          <wp:effectExtent l="0" t="0" r="0" b="0"/>
          <wp:docPr id="9"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Grafik 5"/>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791205" cy="654050"/>
                  </a:xfrm>
                  <a:prstGeom prst="rect">
                    <a:avLst/>
                  </a:prstGeom>
                  <a:noFill/>
                  <a:ln>
                    <a:noFill/>
                  </a:ln>
                </pic:spPr>
              </pic:pic>
            </a:graphicData>
          </a:graphic>
        </wp:inline>
      </w:drawing>
    </w:r>
  </w:p>
  <w:p w14:paraId="26E8DF2A" w14:textId="77777777" w:rsidR="004330C6" w:rsidRDefault="004330C6">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5960265"/>
    <w:multiLevelType w:val="multilevel"/>
    <w:tmpl w:val="37C027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BA14B81"/>
    <w:multiLevelType w:val="multilevel"/>
    <w:tmpl w:val="8BFA7E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E0F7EC7"/>
    <w:multiLevelType w:val="hybridMultilevel"/>
    <w:tmpl w:val="1E0618B2"/>
    <w:lvl w:ilvl="0" w:tplc="E61658B8">
      <w:numFmt w:val="bullet"/>
      <w:lvlText w:val="–"/>
      <w:lvlJc w:val="left"/>
      <w:pPr>
        <w:ind w:left="360" w:hanging="360"/>
      </w:pPr>
      <w:rPr>
        <w:rFonts w:ascii="Calibri" w:eastAsia="Times New Roman" w:hAnsi="Calibri"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63A5C92"/>
    <w:multiLevelType w:val="multilevel"/>
    <w:tmpl w:val="1EFCF0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F1638B1"/>
    <w:multiLevelType w:val="multilevel"/>
    <w:tmpl w:val="581E0A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FB522C9"/>
    <w:multiLevelType w:val="multilevel"/>
    <w:tmpl w:val="5D96B6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2CF2253"/>
    <w:multiLevelType w:val="multilevel"/>
    <w:tmpl w:val="040A73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5D87AF2"/>
    <w:multiLevelType w:val="multilevel"/>
    <w:tmpl w:val="D34A40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D0E2247"/>
    <w:multiLevelType w:val="multilevel"/>
    <w:tmpl w:val="794E47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3FA42A0"/>
    <w:multiLevelType w:val="multilevel"/>
    <w:tmpl w:val="84B8E4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6E10D12"/>
    <w:multiLevelType w:val="hybridMultilevel"/>
    <w:tmpl w:val="6C882C34"/>
    <w:lvl w:ilvl="0" w:tplc="0DC8F5EE">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8141ECB"/>
    <w:multiLevelType w:val="multilevel"/>
    <w:tmpl w:val="15D285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F0E3B6E"/>
    <w:multiLevelType w:val="multilevel"/>
    <w:tmpl w:val="5D1670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1563E8D"/>
    <w:multiLevelType w:val="multilevel"/>
    <w:tmpl w:val="E0744B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E456830"/>
    <w:multiLevelType w:val="multilevel"/>
    <w:tmpl w:val="ADE84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0CC79EE"/>
    <w:multiLevelType w:val="multilevel"/>
    <w:tmpl w:val="E8C8D2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73B43DD"/>
    <w:multiLevelType w:val="multilevel"/>
    <w:tmpl w:val="4F90AB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7D263D4"/>
    <w:multiLevelType w:val="multilevel"/>
    <w:tmpl w:val="16A624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A0E2634"/>
    <w:multiLevelType w:val="multilevel"/>
    <w:tmpl w:val="A7EEE1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FC8511F"/>
    <w:multiLevelType w:val="multilevel"/>
    <w:tmpl w:val="A5A64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7438548A"/>
    <w:multiLevelType w:val="multilevel"/>
    <w:tmpl w:val="FAE4AB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243418121">
    <w:abstractNumId w:val="1"/>
  </w:num>
  <w:num w:numId="2" w16cid:durableId="1511480082">
    <w:abstractNumId w:val="14"/>
  </w:num>
  <w:num w:numId="3" w16cid:durableId="1812406486">
    <w:abstractNumId w:val="10"/>
  </w:num>
  <w:num w:numId="4" w16cid:durableId="564342892">
    <w:abstractNumId w:val="16"/>
  </w:num>
  <w:num w:numId="5" w16cid:durableId="1600290392">
    <w:abstractNumId w:val="6"/>
  </w:num>
  <w:num w:numId="6" w16cid:durableId="547422483">
    <w:abstractNumId w:val="7"/>
  </w:num>
  <w:num w:numId="7" w16cid:durableId="957949215">
    <w:abstractNumId w:val="20"/>
  </w:num>
  <w:num w:numId="8" w16cid:durableId="543979297">
    <w:abstractNumId w:val="8"/>
  </w:num>
  <w:num w:numId="9" w16cid:durableId="229466993">
    <w:abstractNumId w:val="19"/>
  </w:num>
  <w:num w:numId="10" w16cid:durableId="245576157">
    <w:abstractNumId w:val="4"/>
  </w:num>
  <w:num w:numId="11" w16cid:durableId="1394429711">
    <w:abstractNumId w:val="15"/>
  </w:num>
  <w:num w:numId="12" w16cid:durableId="822894289">
    <w:abstractNumId w:val="12"/>
  </w:num>
  <w:num w:numId="13" w16cid:durableId="1993364481">
    <w:abstractNumId w:val="21"/>
  </w:num>
  <w:num w:numId="14" w16cid:durableId="1396396245">
    <w:abstractNumId w:val="0"/>
  </w:num>
  <w:num w:numId="15" w16cid:durableId="1551989180">
    <w:abstractNumId w:val="13"/>
    <w:lvlOverride w:ilvl="0">
      <w:lvl w:ilvl="0">
        <w:numFmt w:val="bullet"/>
        <w:lvlText w:val=""/>
        <w:lvlJc w:val="left"/>
        <w:pPr>
          <w:tabs>
            <w:tab w:val="num" w:pos="720"/>
          </w:tabs>
          <w:ind w:left="720" w:hanging="360"/>
        </w:pPr>
        <w:rPr>
          <w:rFonts w:ascii="Wingdings" w:hAnsi="Wingdings" w:hint="default"/>
          <w:sz w:val="20"/>
        </w:rPr>
      </w:lvl>
    </w:lvlOverride>
  </w:num>
  <w:num w:numId="16" w16cid:durableId="192423081">
    <w:abstractNumId w:val="11"/>
  </w:num>
  <w:num w:numId="17" w16cid:durableId="414908853">
    <w:abstractNumId w:val="3"/>
  </w:num>
  <w:num w:numId="18" w16cid:durableId="1273125820">
    <w:abstractNumId w:val="5"/>
  </w:num>
  <w:num w:numId="19" w16cid:durableId="1469203794">
    <w:abstractNumId w:val="17"/>
  </w:num>
  <w:num w:numId="20" w16cid:durableId="1634166080">
    <w:abstractNumId w:val="2"/>
  </w:num>
  <w:num w:numId="21" w16cid:durableId="1473213392">
    <w:abstractNumId w:val="9"/>
  </w:num>
  <w:num w:numId="22" w16cid:durableId="134285139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04B3"/>
    <w:rsid w:val="0000013C"/>
    <w:rsid w:val="000009F6"/>
    <w:rsid w:val="0000164E"/>
    <w:rsid w:val="000023A6"/>
    <w:rsid w:val="00004222"/>
    <w:rsid w:val="000064B6"/>
    <w:rsid w:val="00006833"/>
    <w:rsid w:val="00010D62"/>
    <w:rsid w:val="00012478"/>
    <w:rsid w:val="0001272F"/>
    <w:rsid w:val="00013B96"/>
    <w:rsid w:val="00016A96"/>
    <w:rsid w:val="0002119C"/>
    <w:rsid w:val="00023F38"/>
    <w:rsid w:val="000240B4"/>
    <w:rsid w:val="00030D74"/>
    <w:rsid w:val="000310C8"/>
    <w:rsid w:val="00031E80"/>
    <w:rsid w:val="000352E0"/>
    <w:rsid w:val="0003571C"/>
    <w:rsid w:val="00035C36"/>
    <w:rsid w:val="00042DFF"/>
    <w:rsid w:val="00044D41"/>
    <w:rsid w:val="000471F3"/>
    <w:rsid w:val="00051C38"/>
    <w:rsid w:val="000522D5"/>
    <w:rsid w:val="00055870"/>
    <w:rsid w:val="000619FA"/>
    <w:rsid w:val="00062EA3"/>
    <w:rsid w:val="00064881"/>
    <w:rsid w:val="00066F58"/>
    <w:rsid w:val="000672BE"/>
    <w:rsid w:val="00073259"/>
    <w:rsid w:val="00074CFB"/>
    <w:rsid w:val="000818EA"/>
    <w:rsid w:val="00081D5F"/>
    <w:rsid w:val="00086C2C"/>
    <w:rsid w:val="0009204A"/>
    <w:rsid w:val="000927BC"/>
    <w:rsid w:val="0009290F"/>
    <w:rsid w:val="00092CF3"/>
    <w:rsid w:val="00092E57"/>
    <w:rsid w:val="00093AB0"/>
    <w:rsid w:val="0009450C"/>
    <w:rsid w:val="00094AE6"/>
    <w:rsid w:val="000950DF"/>
    <w:rsid w:val="00095D99"/>
    <w:rsid w:val="000A00B1"/>
    <w:rsid w:val="000A5344"/>
    <w:rsid w:val="000A6A9C"/>
    <w:rsid w:val="000A7E46"/>
    <w:rsid w:val="000B4089"/>
    <w:rsid w:val="000B6BF3"/>
    <w:rsid w:val="000C2D39"/>
    <w:rsid w:val="000C44B2"/>
    <w:rsid w:val="000C4ECE"/>
    <w:rsid w:val="000C5BAB"/>
    <w:rsid w:val="000C6A86"/>
    <w:rsid w:val="000D4AD6"/>
    <w:rsid w:val="000D69B2"/>
    <w:rsid w:val="000E0313"/>
    <w:rsid w:val="000E3EBF"/>
    <w:rsid w:val="000F01C3"/>
    <w:rsid w:val="000F25FF"/>
    <w:rsid w:val="000F29BD"/>
    <w:rsid w:val="000F553D"/>
    <w:rsid w:val="000F7CBA"/>
    <w:rsid w:val="00103F7F"/>
    <w:rsid w:val="001043B2"/>
    <w:rsid w:val="0010551F"/>
    <w:rsid w:val="001059E3"/>
    <w:rsid w:val="00111329"/>
    <w:rsid w:val="00112625"/>
    <w:rsid w:val="001139A4"/>
    <w:rsid w:val="001147DE"/>
    <w:rsid w:val="00117B88"/>
    <w:rsid w:val="00117F52"/>
    <w:rsid w:val="00124F49"/>
    <w:rsid w:val="00125139"/>
    <w:rsid w:val="0012597A"/>
    <w:rsid w:val="0012712A"/>
    <w:rsid w:val="0013043A"/>
    <w:rsid w:val="0013306A"/>
    <w:rsid w:val="0013316B"/>
    <w:rsid w:val="001348F8"/>
    <w:rsid w:val="00134EF8"/>
    <w:rsid w:val="00135BAE"/>
    <w:rsid w:val="00137788"/>
    <w:rsid w:val="00140348"/>
    <w:rsid w:val="001410F0"/>
    <w:rsid w:val="00144D16"/>
    <w:rsid w:val="001452D7"/>
    <w:rsid w:val="00145E8F"/>
    <w:rsid w:val="001543F7"/>
    <w:rsid w:val="001576CB"/>
    <w:rsid w:val="00164685"/>
    <w:rsid w:val="00165ABD"/>
    <w:rsid w:val="00165B13"/>
    <w:rsid w:val="001704A6"/>
    <w:rsid w:val="00172D6E"/>
    <w:rsid w:val="0017447F"/>
    <w:rsid w:val="00175DBD"/>
    <w:rsid w:val="0018014A"/>
    <w:rsid w:val="00180434"/>
    <w:rsid w:val="001825AB"/>
    <w:rsid w:val="00183575"/>
    <w:rsid w:val="001835CD"/>
    <w:rsid w:val="00184AAC"/>
    <w:rsid w:val="00184D8B"/>
    <w:rsid w:val="001857D9"/>
    <w:rsid w:val="001905C4"/>
    <w:rsid w:val="00190662"/>
    <w:rsid w:val="00195806"/>
    <w:rsid w:val="00197BE9"/>
    <w:rsid w:val="001A1584"/>
    <w:rsid w:val="001B000E"/>
    <w:rsid w:val="001B0461"/>
    <w:rsid w:val="001B40F4"/>
    <w:rsid w:val="001B7E2C"/>
    <w:rsid w:val="001C5825"/>
    <w:rsid w:val="001C5D7F"/>
    <w:rsid w:val="001D3566"/>
    <w:rsid w:val="001D6F99"/>
    <w:rsid w:val="001E51CC"/>
    <w:rsid w:val="001E5871"/>
    <w:rsid w:val="001E7410"/>
    <w:rsid w:val="001E78C5"/>
    <w:rsid w:val="001F0E84"/>
    <w:rsid w:val="001F6832"/>
    <w:rsid w:val="0020235E"/>
    <w:rsid w:val="002034DB"/>
    <w:rsid w:val="002065E7"/>
    <w:rsid w:val="00207525"/>
    <w:rsid w:val="00207ED5"/>
    <w:rsid w:val="00211478"/>
    <w:rsid w:val="00214D38"/>
    <w:rsid w:val="00215123"/>
    <w:rsid w:val="002171CF"/>
    <w:rsid w:val="002176EA"/>
    <w:rsid w:val="002213AF"/>
    <w:rsid w:val="002357CC"/>
    <w:rsid w:val="00236E85"/>
    <w:rsid w:val="00243432"/>
    <w:rsid w:val="00243B58"/>
    <w:rsid w:val="00245175"/>
    <w:rsid w:val="0024622A"/>
    <w:rsid w:val="0024709A"/>
    <w:rsid w:val="00247B14"/>
    <w:rsid w:val="00247EDB"/>
    <w:rsid w:val="00250DB1"/>
    <w:rsid w:val="00253E5A"/>
    <w:rsid w:val="00254E4B"/>
    <w:rsid w:val="00257816"/>
    <w:rsid w:val="00262160"/>
    <w:rsid w:val="0026474A"/>
    <w:rsid w:val="00272775"/>
    <w:rsid w:val="0027394B"/>
    <w:rsid w:val="00273B57"/>
    <w:rsid w:val="00283958"/>
    <w:rsid w:val="00285810"/>
    <w:rsid w:val="0029249A"/>
    <w:rsid w:val="00294074"/>
    <w:rsid w:val="002956B9"/>
    <w:rsid w:val="002968AD"/>
    <w:rsid w:val="00296C60"/>
    <w:rsid w:val="002A03A5"/>
    <w:rsid w:val="002A4EA4"/>
    <w:rsid w:val="002A71BC"/>
    <w:rsid w:val="002B2157"/>
    <w:rsid w:val="002B49DF"/>
    <w:rsid w:val="002B4A3E"/>
    <w:rsid w:val="002B520A"/>
    <w:rsid w:val="002C32D6"/>
    <w:rsid w:val="002C6491"/>
    <w:rsid w:val="002D3572"/>
    <w:rsid w:val="002D3C2B"/>
    <w:rsid w:val="002D3D0A"/>
    <w:rsid w:val="002D3E93"/>
    <w:rsid w:val="002D3FAB"/>
    <w:rsid w:val="002D4A1E"/>
    <w:rsid w:val="002D6DDF"/>
    <w:rsid w:val="002D7322"/>
    <w:rsid w:val="002E26F9"/>
    <w:rsid w:val="002E359E"/>
    <w:rsid w:val="002E4BF9"/>
    <w:rsid w:val="002F04B0"/>
    <w:rsid w:val="002F20E1"/>
    <w:rsid w:val="002F27A7"/>
    <w:rsid w:val="00302508"/>
    <w:rsid w:val="00304644"/>
    <w:rsid w:val="00307B69"/>
    <w:rsid w:val="00311A9F"/>
    <w:rsid w:val="00311FA5"/>
    <w:rsid w:val="00312D13"/>
    <w:rsid w:val="00317208"/>
    <w:rsid w:val="0032479F"/>
    <w:rsid w:val="003314F4"/>
    <w:rsid w:val="00334206"/>
    <w:rsid w:val="0033767D"/>
    <w:rsid w:val="00340A88"/>
    <w:rsid w:val="00340CFE"/>
    <w:rsid w:val="0034144D"/>
    <w:rsid w:val="0034412E"/>
    <w:rsid w:val="00344BEC"/>
    <w:rsid w:val="0034517B"/>
    <w:rsid w:val="003458A7"/>
    <w:rsid w:val="003520A7"/>
    <w:rsid w:val="003537F5"/>
    <w:rsid w:val="0035669B"/>
    <w:rsid w:val="00362474"/>
    <w:rsid w:val="003716B9"/>
    <w:rsid w:val="0037330B"/>
    <w:rsid w:val="0037421A"/>
    <w:rsid w:val="00376941"/>
    <w:rsid w:val="003800DC"/>
    <w:rsid w:val="003817D3"/>
    <w:rsid w:val="00381C14"/>
    <w:rsid w:val="003833E4"/>
    <w:rsid w:val="003834DC"/>
    <w:rsid w:val="00384DF9"/>
    <w:rsid w:val="003864D6"/>
    <w:rsid w:val="00387F10"/>
    <w:rsid w:val="003909DA"/>
    <w:rsid w:val="00391FEB"/>
    <w:rsid w:val="003920A4"/>
    <w:rsid w:val="00395675"/>
    <w:rsid w:val="003A5A1C"/>
    <w:rsid w:val="003B6792"/>
    <w:rsid w:val="003C1749"/>
    <w:rsid w:val="003C30FF"/>
    <w:rsid w:val="003C3F56"/>
    <w:rsid w:val="003C4CFA"/>
    <w:rsid w:val="003C553A"/>
    <w:rsid w:val="003C7650"/>
    <w:rsid w:val="003D0E72"/>
    <w:rsid w:val="003E21D3"/>
    <w:rsid w:val="003E4B2D"/>
    <w:rsid w:val="003E5409"/>
    <w:rsid w:val="003E7EC7"/>
    <w:rsid w:val="003F4ADB"/>
    <w:rsid w:val="003F6959"/>
    <w:rsid w:val="00402756"/>
    <w:rsid w:val="004037C1"/>
    <w:rsid w:val="00411C01"/>
    <w:rsid w:val="00416379"/>
    <w:rsid w:val="0042095F"/>
    <w:rsid w:val="00422766"/>
    <w:rsid w:val="00430502"/>
    <w:rsid w:val="004324F2"/>
    <w:rsid w:val="00432C94"/>
    <w:rsid w:val="004330C6"/>
    <w:rsid w:val="0043733D"/>
    <w:rsid w:val="00441C06"/>
    <w:rsid w:val="004438C1"/>
    <w:rsid w:val="004442E2"/>
    <w:rsid w:val="00445DF3"/>
    <w:rsid w:val="004624FD"/>
    <w:rsid w:val="00464F74"/>
    <w:rsid w:val="0046543C"/>
    <w:rsid w:val="00467EB9"/>
    <w:rsid w:val="00470D79"/>
    <w:rsid w:val="00471643"/>
    <w:rsid w:val="004816E2"/>
    <w:rsid w:val="00481747"/>
    <w:rsid w:val="004818CF"/>
    <w:rsid w:val="0048445A"/>
    <w:rsid w:val="00485602"/>
    <w:rsid w:val="004858F2"/>
    <w:rsid w:val="004863E9"/>
    <w:rsid w:val="00495FC6"/>
    <w:rsid w:val="004968EC"/>
    <w:rsid w:val="004A2550"/>
    <w:rsid w:val="004A5441"/>
    <w:rsid w:val="004B1D86"/>
    <w:rsid w:val="004C0829"/>
    <w:rsid w:val="004C2783"/>
    <w:rsid w:val="004C610C"/>
    <w:rsid w:val="004D087A"/>
    <w:rsid w:val="004D54E9"/>
    <w:rsid w:val="004E27AD"/>
    <w:rsid w:val="004E2F30"/>
    <w:rsid w:val="004E3841"/>
    <w:rsid w:val="004E5A85"/>
    <w:rsid w:val="004F5412"/>
    <w:rsid w:val="00500C0B"/>
    <w:rsid w:val="00507E4C"/>
    <w:rsid w:val="005121C5"/>
    <w:rsid w:val="00512376"/>
    <w:rsid w:val="00512A72"/>
    <w:rsid w:val="005208EC"/>
    <w:rsid w:val="00523241"/>
    <w:rsid w:val="0053710D"/>
    <w:rsid w:val="00546AE6"/>
    <w:rsid w:val="005513C5"/>
    <w:rsid w:val="0055240C"/>
    <w:rsid w:val="0056153C"/>
    <w:rsid w:val="00570AEC"/>
    <w:rsid w:val="005744F5"/>
    <w:rsid w:val="00576210"/>
    <w:rsid w:val="0057690B"/>
    <w:rsid w:val="00581BE7"/>
    <w:rsid w:val="00583025"/>
    <w:rsid w:val="005925DB"/>
    <w:rsid w:val="005947D3"/>
    <w:rsid w:val="0059564D"/>
    <w:rsid w:val="005A037C"/>
    <w:rsid w:val="005A50AF"/>
    <w:rsid w:val="005A69AD"/>
    <w:rsid w:val="005A6E1F"/>
    <w:rsid w:val="005B49DD"/>
    <w:rsid w:val="005B692A"/>
    <w:rsid w:val="005B6D92"/>
    <w:rsid w:val="005B7BB6"/>
    <w:rsid w:val="005C128F"/>
    <w:rsid w:val="005C2614"/>
    <w:rsid w:val="005C2DF4"/>
    <w:rsid w:val="005C3632"/>
    <w:rsid w:val="005C4A93"/>
    <w:rsid w:val="005D2C9C"/>
    <w:rsid w:val="005D45A1"/>
    <w:rsid w:val="005E130E"/>
    <w:rsid w:val="005E4396"/>
    <w:rsid w:val="005E69B6"/>
    <w:rsid w:val="005E70A1"/>
    <w:rsid w:val="005F2899"/>
    <w:rsid w:val="005F3FF6"/>
    <w:rsid w:val="005F52BA"/>
    <w:rsid w:val="00600743"/>
    <w:rsid w:val="00610CDC"/>
    <w:rsid w:val="00613BA5"/>
    <w:rsid w:val="006173E5"/>
    <w:rsid w:val="00617F32"/>
    <w:rsid w:val="006266E7"/>
    <w:rsid w:val="0063027B"/>
    <w:rsid w:val="00630A7E"/>
    <w:rsid w:val="0063132F"/>
    <w:rsid w:val="00633005"/>
    <w:rsid w:val="00633CC0"/>
    <w:rsid w:val="00640BCD"/>
    <w:rsid w:val="006417A0"/>
    <w:rsid w:val="00645AA1"/>
    <w:rsid w:val="0065238E"/>
    <w:rsid w:val="00652839"/>
    <w:rsid w:val="00652A61"/>
    <w:rsid w:val="006546F9"/>
    <w:rsid w:val="00656CDD"/>
    <w:rsid w:val="00656FB9"/>
    <w:rsid w:val="006650B9"/>
    <w:rsid w:val="006706AA"/>
    <w:rsid w:val="00674E8B"/>
    <w:rsid w:val="006811A8"/>
    <w:rsid w:val="00683F82"/>
    <w:rsid w:val="00691110"/>
    <w:rsid w:val="0069185E"/>
    <w:rsid w:val="0069200E"/>
    <w:rsid w:val="006947A6"/>
    <w:rsid w:val="006A2793"/>
    <w:rsid w:val="006A4552"/>
    <w:rsid w:val="006A6998"/>
    <w:rsid w:val="006B0741"/>
    <w:rsid w:val="006B1A4D"/>
    <w:rsid w:val="006B61DA"/>
    <w:rsid w:val="006C2799"/>
    <w:rsid w:val="006C4398"/>
    <w:rsid w:val="006C45CF"/>
    <w:rsid w:val="006D0017"/>
    <w:rsid w:val="006D00B3"/>
    <w:rsid w:val="006D2E7A"/>
    <w:rsid w:val="006D4D0F"/>
    <w:rsid w:val="006D5B96"/>
    <w:rsid w:val="006E2CFE"/>
    <w:rsid w:val="006E651F"/>
    <w:rsid w:val="006E6906"/>
    <w:rsid w:val="006E767C"/>
    <w:rsid w:val="006E7A7C"/>
    <w:rsid w:val="006F7A48"/>
    <w:rsid w:val="007009A4"/>
    <w:rsid w:val="00700CFB"/>
    <w:rsid w:val="007011BB"/>
    <w:rsid w:val="00711C33"/>
    <w:rsid w:val="007153F5"/>
    <w:rsid w:val="00715B0F"/>
    <w:rsid w:val="00721C7D"/>
    <w:rsid w:val="0072231E"/>
    <w:rsid w:val="00723BDD"/>
    <w:rsid w:val="00734C80"/>
    <w:rsid w:val="00735620"/>
    <w:rsid w:val="00740110"/>
    <w:rsid w:val="00744A0F"/>
    <w:rsid w:val="00745291"/>
    <w:rsid w:val="00757763"/>
    <w:rsid w:val="0076459A"/>
    <w:rsid w:val="00766BBA"/>
    <w:rsid w:val="0076753B"/>
    <w:rsid w:val="00771066"/>
    <w:rsid w:val="00772B5C"/>
    <w:rsid w:val="007733F5"/>
    <w:rsid w:val="0077345C"/>
    <w:rsid w:val="00775BF5"/>
    <w:rsid w:val="00780A4D"/>
    <w:rsid w:val="00782104"/>
    <w:rsid w:val="00786582"/>
    <w:rsid w:val="00787AEB"/>
    <w:rsid w:val="00793871"/>
    <w:rsid w:val="00793E77"/>
    <w:rsid w:val="00794BD0"/>
    <w:rsid w:val="007A2BC9"/>
    <w:rsid w:val="007A3730"/>
    <w:rsid w:val="007A699A"/>
    <w:rsid w:val="007B0975"/>
    <w:rsid w:val="007B31B3"/>
    <w:rsid w:val="007B4D1F"/>
    <w:rsid w:val="007B6AB4"/>
    <w:rsid w:val="007B788E"/>
    <w:rsid w:val="007C2DA0"/>
    <w:rsid w:val="007C398C"/>
    <w:rsid w:val="007C4CE6"/>
    <w:rsid w:val="007C4F78"/>
    <w:rsid w:val="007C51E2"/>
    <w:rsid w:val="007C6526"/>
    <w:rsid w:val="007C7643"/>
    <w:rsid w:val="007D2567"/>
    <w:rsid w:val="007D3970"/>
    <w:rsid w:val="007D5121"/>
    <w:rsid w:val="007D57AD"/>
    <w:rsid w:val="007D7F23"/>
    <w:rsid w:val="007E04F9"/>
    <w:rsid w:val="007E16CE"/>
    <w:rsid w:val="007E4B69"/>
    <w:rsid w:val="007E5B4C"/>
    <w:rsid w:val="007E5DE8"/>
    <w:rsid w:val="007F1B8B"/>
    <w:rsid w:val="007F3F69"/>
    <w:rsid w:val="007F4D1A"/>
    <w:rsid w:val="007F70F6"/>
    <w:rsid w:val="007F7D01"/>
    <w:rsid w:val="008015C5"/>
    <w:rsid w:val="00801C5C"/>
    <w:rsid w:val="00801D20"/>
    <w:rsid w:val="00806772"/>
    <w:rsid w:val="0081225F"/>
    <w:rsid w:val="00814331"/>
    <w:rsid w:val="008209B3"/>
    <w:rsid w:val="00821AA6"/>
    <w:rsid w:val="00822425"/>
    <w:rsid w:val="00825948"/>
    <w:rsid w:val="00827FBE"/>
    <w:rsid w:val="00840293"/>
    <w:rsid w:val="00843D38"/>
    <w:rsid w:val="008474CD"/>
    <w:rsid w:val="00847D7A"/>
    <w:rsid w:val="00860075"/>
    <w:rsid w:val="008609AD"/>
    <w:rsid w:val="008635C3"/>
    <w:rsid w:val="008709DD"/>
    <w:rsid w:val="00872F41"/>
    <w:rsid w:val="00874426"/>
    <w:rsid w:val="00883B80"/>
    <w:rsid w:val="00886D15"/>
    <w:rsid w:val="00893B77"/>
    <w:rsid w:val="008945F5"/>
    <w:rsid w:val="00895C63"/>
    <w:rsid w:val="00896BAF"/>
    <w:rsid w:val="008A0CC1"/>
    <w:rsid w:val="008A39A3"/>
    <w:rsid w:val="008A52C9"/>
    <w:rsid w:val="008C0CCB"/>
    <w:rsid w:val="008C5A92"/>
    <w:rsid w:val="008D215E"/>
    <w:rsid w:val="008D22AA"/>
    <w:rsid w:val="008D32BB"/>
    <w:rsid w:val="008D54B6"/>
    <w:rsid w:val="008D5D01"/>
    <w:rsid w:val="008E0434"/>
    <w:rsid w:val="008E12E9"/>
    <w:rsid w:val="008E327B"/>
    <w:rsid w:val="008F12AC"/>
    <w:rsid w:val="008F2D79"/>
    <w:rsid w:val="008F3AD1"/>
    <w:rsid w:val="00904362"/>
    <w:rsid w:val="00905794"/>
    <w:rsid w:val="0090701A"/>
    <w:rsid w:val="00907636"/>
    <w:rsid w:val="0091205F"/>
    <w:rsid w:val="00913A6C"/>
    <w:rsid w:val="0091412C"/>
    <w:rsid w:val="00915E45"/>
    <w:rsid w:val="00915F62"/>
    <w:rsid w:val="00916F1C"/>
    <w:rsid w:val="0091780D"/>
    <w:rsid w:val="00920760"/>
    <w:rsid w:val="00920BFE"/>
    <w:rsid w:val="00923D90"/>
    <w:rsid w:val="0092757C"/>
    <w:rsid w:val="00927B70"/>
    <w:rsid w:val="00933D02"/>
    <w:rsid w:val="00936209"/>
    <w:rsid w:val="00936488"/>
    <w:rsid w:val="009364D0"/>
    <w:rsid w:val="009451A2"/>
    <w:rsid w:val="00947239"/>
    <w:rsid w:val="0095102E"/>
    <w:rsid w:val="0095148D"/>
    <w:rsid w:val="00955333"/>
    <w:rsid w:val="00956C5F"/>
    <w:rsid w:val="009643EB"/>
    <w:rsid w:val="0097368B"/>
    <w:rsid w:val="009778CC"/>
    <w:rsid w:val="00990575"/>
    <w:rsid w:val="009916A1"/>
    <w:rsid w:val="009A0DFE"/>
    <w:rsid w:val="009A4FF8"/>
    <w:rsid w:val="009A514D"/>
    <w:rsid w:val="009A5538"/>
    <w:rsid w:val="009B1FC9"/>
    <w:rsid w:val="009B4578"/>
    <w:rsid w:val="009B56F9"/>
    <w:rsid w:val="009C2121"/>
    <w:rsid w:val="009C592C"/>
    <w:rsid w:val="009D38BB"/>
    <w:rsid w:val="009E1A15"/>
    <w:rsid w:val="009E41F8"/>
    <w:rsid w:val="009E7449"/>
    <w:rsid w:val="009F0FB4"/>
    <w:rsid w:val="009F33D8"/>
    <w:rsid w:val="009F3AC8"/>
    <w:rsid w:val="00A05A55"/>
    <w:rsid w:val="00A062C9"/>
    <w:rsid w:val="00A07BAF"/>
    <w:rsid w:val="00A07EB0"/>
    <w:rsid w:val="00A16D84"/>
    <w:rsid w:val="00A17E32"/>
    <w:rsid w:val="00A20120"/>
    <w:rsid w:val="00A26BDE"/>
    <w:rsid w:val="00A45034"/>
    <w:rsid w:val="00A57A45"/>
    <w:rsid w:val="00A60861"/>
    <w:rsid w:val="00A65C1E"/>
    <w:rsid w:val="00A65CF8"/>
    <w:rsid w:val="00A70422"/>
    <w:rsid w:val="00A71674"/>
    <w:rsid w:val="00A71B6D"/>
    <w:rsid w:val="00A738EB"/>
    <w:rsid w:val="00A76EE1"/>
    <w:rsid w:val="00A8032D"/>
    <w:rsid w:val="00A80E31"/>
    <w:rsid w:val="00A836AE"/>
    <w:rsid w:val="00A83F72"/>
    <w:rsid w:val="00A85561"/>
    <w:rsid w:val="00A90641"/>
    <w:rsid w:val="00A92A0A"/>
    <w:rsid w:val="00A947D9"/>
    <w:rsid w:val="00AA2256"/>
    <w:rsid w:val="00AA3B63"/>
    <w:rsid w:val="00AB080D"/>
    <w:rsid w:val="00AB15DB"/>
    <w:rsid w:val="00AB40A0"/>
    <w:rsid w:val="00AC2F05"/>
    <w:rsid w:val="00AC6A98"/>
    <w:rsid w:val="00AD05A8"/>
    <w:rsid w:val="00AD27D1"/>
    <w:rsid w:val="00AD380A"/>
    <w:rsid w:val="00AD517A"/>
    <w:rsid w:val="00AD56FA"/>
    <w:rsid w:val="00AD7EEC"/>
    <w:rsid w:val="00AE0BCA"/>
    <w:rsid w:val="00AE1B28"/>
    <w:rsid w:val="00AE21B2"/>
    <w:rsid w:val="00AE3298"/>
    <w:rsid w:val="00AE6344"/>
    <w:rsid w:val="00AE709C"/>
    <w:rsid w:val="00AE70E8"/>
    <w:rsid w:val="00AF1D62"/>
    <w:rsid w:val="00AF3179"/>
    <w:rsid w:val="00AF5B54"/>
    <w:rsid w:val="00AF613A"/>
    <w:rsid w:val="00AF722F"/>
    <w:rsid w:val="00B00854"/>
    <w:rsid w:val="00B10D83"/>
    <w:rsid w:val="00B11FAA"/>
    <w:rsid w:val="00B25C44"/>
    <w:rsid w:val="00B2691A"/>
    <w:rsid w:val="00B315EE"/>
    <w:rsid w:val="00B3290E"/>
    <w:rsid w:val="00B33379"/>
    <w:rsid w:val="00B40063"/>
    <w:rsid w:val="00B42DDB"/>
    <w:rsid w:val="00B43B48"/>
    <w:rsid w:val="00B44838"/>
    <w:rsid w:val="00B44D8F"/>
    <w:rsid w:val="00B65C34"/>
    <w:rsid w:val="00B712D5"/>
    <w:rsid w:val="00B74DAC"/>
    <w:rsid w:val="00B76096"/>
    <w:rsid w:val="00B86400"/>
    <w:rsid w:val="00B90825"/>
    <w:rsid w:val="00B943F0"/>
    <w:rsid w:val="00B948C9"/>
    <w:rsid w:val="00B96881"/>
    <w:rsid w:val="00B96A50"/>
    <w:rsid w:val="00BA4479"/>
    <w:rsid w:val="00BA750F"/>
    <w:rsid w:val="00BA761B"/>
    <w:rsid w:val="00BB56CB"/>
    <w:rsid w:val="00BB6E8F"/>
    <w:rsid w:val="00BC278F"/>
    <w:rsid w:val="00BC2C84"/>
    <w:rsid w:val="00BC3124"/>
    <w:rsid w:val="00BC6B91"/>
    <w:rsid w:val="00BD18F0"/>
    <w:rsid w:val="00BE013A"/>
    <w:rsid w:val="00BF05DF"/>
    <w:rsid w:val="00BF34F3"/>
    <w:rsid w:val="00BF3B73"/>
    <w:rsid w:val="00C028A4"/>
    <w:rsid w:val="00C06066"/>
    <w:rsid w:val="00C06D02"/>
    <w:rsid w:val="00C07641"/>
    <w:rsid w:val="00C105C4"/>
    <w:rsid w:val="00C11427"/>
    <w:rsid w:val="00C153B7"/>
    <w:rsid w:val="00C1680C"/>
    <w:rsid w:val="00C20116"/>
    <w:rsid w:val="00C25883"/>
    <w:rsid w:val="00C32875"/>
    <w:rsid w:val="00C3356F"/>
    <w:rsid w:val="00C3535E"/>
    <w:rsid w:val="00C378BF"/>
    <w:rsid w:val="00C432CE"/>
    <w:rsid w:val="00C45A5B"/>
    <w:rsid w:val="00C473D0"/>
    <w:rsid w:val="00C4796C"/>
    <w:rsid w:val="00C47DE7"/>
    <w:rsid w:val="00C50DE6"/>
    <w:rsid w:val="00C53034"/>
    <w:rsid w:val="00C6354F"/>
    <w:rsid w:val="00C66F10"/>
    <w:rsid w:val="00C753F7"/>
    <w:rsid w:val="00C75511"/>
    <w:rsid w:val="00C76402"/>
    <w:rsid w:val="00C77231"/>
    <w:rsid w:val="00C81029"/>
    <w:rsid w:val="00C81614"/>
    <w:rsid w:val="00C85C87"/>
    <w:rsid w:val="00C86618"/>
    <w:rsid w:val="00C87824"/>
    <w:rsid w:val="00C91653"/>
    <w:rsid w:val="00CA04B3"/>
    <w:rsid w:val="00CB0398"/>
    <w:rsid w:val="00CB2007"/>
    <w:rsid w:val="00CB35BC"/>
    <w:rsid w:val="00CB3D36"/>
    <w:rsid w:val="00CB3E46"/>
    <w:rsid w:val="00CB4AC6"/>
    <w:rsid w:val="00CB5540"/>
    <w:rsid w:val="00CC4FA9"/>
    <w:rsid w:val="00CD64E8"/>
    <w:rsid w:val="00CD7F15"/>
    <w:rsid w:val="00CD7F18"/>
    <w:rsid w:val="00CE5003"/>
    <w:rsid w:val="00CE5AD3"/>
    <w:rsid w:val="00CE6E3E"/>
    <w:rsid w:val="00CF2B4D"/>
    <w:rsid w:val="00D00355"/>
    <w:rsid w:val="00D015BB"/>
    <w:rsid w:val="00D02301"/>
    <w:rsid w:val="00D10244"/>
    <w:rsid w:val="00D12B39"/>
    <w:rsid w:val="00D13962"/>
    <w:rsid w:val="00D1525D"/>
    <w:rsid w:val="00D178AD"/>
    <w:rsid w:val="00D20244"/>
    <w:rsid w:val="00D2276A"/>
    <w:rsid w:val="00D24683"/>
    <w:rsid w:val="00D249A2"/>
    <w:rsid w:val="00D26601"/>
    <w:rsid w:val="00D3148F"/>
    <w:rsid w:val="00D33DFF"/>
    <w:rsid w:val="00D36541"/>
    <w:rsid w:val="00D37E7B"/>
    <w:rsid w:val="00D4210C"/>
    <w:rsid w:val="00D430B1"/>
    <w:rsid w:val="00D45AF7"/>
    <w:rsid w:val="00D52D14"/>
    <w:rsid w:val="00D53C40"/>
    <w:rsid w:val="00D5473E"/>
    <w:rsid w:val="00D55E24"/>
    <w:rsid w:val="00D60C13"/>
    <w:rsid w:val="00D60CED"/>
    <w:rsid w:val="00D616F3"/>
    <w:rsid w:val="00D62C85"/>
    <w:rsid w:val="00D63A24"/>
    <w:rsid w:val="00D66E92"/>
    <w:rsid w:val="00D71860"/>
    <w:rsid w:val="00D7514C"/>
    <w:rsid w:val="00D775F8"/>
    <w:rsid w:val="00D80EE3"/>
    <w:rsid w:val="00D832F5"/>
    <w:rsid w:val="00D87DE6"/>
    <w:rsid w:val="00D910C8"/>
    <w:rsid w:val="00D915C1"/>
    <w:rsid w:val="00DA0692"/>
    <w:rsid w:val="00DA2287"/>
    <w:rsid w:val="00DB1D27"/>
    <w:rsid w:val="00DB37E7"/>
    <w:rsid w:val="00DB7529"/>
    <w:rsid w:val="00DB78D0"/>
    <w:rsid w:val="00DC1B36"/>
    <w:rsid w:val="00DD0333"/>
    <w:rsid w:val="00DD0C9B"/>
    <w:rsid w:val="00DD12EB"/>
    <w:rsid w:val="00DD2FF7"/>
    <w:rsid w:val="00DD39A2"/>
    <w:rsid w:val="00DD5DFA"/>
    <w:rsid w:val="00DD6850"/>
    <w:rsid w:val="00DD6960"/>
    <w:rsid w:val="00DE01C7"/>
    <w:rsid w:val="00DE2293"/>
    <w:rsid w:val="00DE22EF"/>
    <w:rsid w:val="00DE25CC"/>
    <w:rsid w:val="00DE295B"/>
    <w:rsid w:val="00DE2FD9"/>
    <w:rsid w:val="00DE5608"/>
    <w:rsid w:val="00DE5CC5"/>
    <w:rsid w:val="00DE7198"/>
    <w:rsid w:val="00DF7668"/>
    <w:rsid w:val="00E04C63"/>
    <w:rsid w:val="00E06A56"/>
    <w:rsid w:val="00E0724D"/>
    <w:rsid w:val="00E07F2D"/>
    <w:rsid w:val="00E1081B"/>
    <w:rsid w:val="00E10C04"/>
    <w:rsid w:val="00E14B8C"/>
    <w:rsid w:val="00E1626C"/>
    <w:rsid w:val="00E23629"/>
    <w:rsid w:val="00E24D88"/>
    <w:rsid w:val="00E26542"/>
    <w:rsid w:val="00E269A9"/>
    <w:rsid w:val="00E26CE9"/>
    <w:rsid w:val="00E40A90"/>
    <w:rsid w:val="00E40CC8"/>
    <w:rsid w:val="00E44881"/>
    <w:rsid w:val="00E4607C"/>
    <w:rsid w:val="00E52B7E"/>
    <w:rsid w:val="00E61B33"/>
    <w:rsid w:val="00E62A42"/>
    <w:rsid w:val="00E65A03"/>
    <w:rsid w:val="00E72BA6"/>
    <w:rsid w:val="00E757D1"/>
    <w:rsid w:val="00E7620D"/>
    <w:rsid w:val="00E815F8"/>
    <w:rsid w:val="00E83D13"/>
    <w:rsid w:val="00E84D03"/>
    <w:rsid w:val="00E85584"/>
    <w:rsid w:val="00E86932"/>
    <w:rsid w:val="00E90582"/>
    <w:rsid w:val="00E94C2E"/>
    <w:rsid w:val="00E9699A"/>
    <w:rsid w:val="00EA107B"/>
    <w:rsid w:val="00EA16AD"/>
    <w:rsid w:val="00EA1913"/>
    <w:rsid w:val="00EA5CD0"/>
    <w:rsid w:val="00EA7531"/>
    <w:rsid w:val="00EA7B09"/>
    <w:rsid w:val="00EB1C08"/>
    <w:rsid w:val="00EB4FE9"/>
    <w:rsid w:val="00EB66D9"/>
    <w:rsid w:val="00EB7C16"/>
    <w:rsid w:val="00EC19F9"/>
    <w:rsid w:val="00EC23A5"/>
    <w:rsid w:val="00EC3A62"/>
    <w:rsid w:val="00ED3A2C"/>
    <w:rsid w:val="00EE0F8A"/>
    <w:rsid w:val="00EE15F3"/>
    <w:rsid w:val="00EE28B0"/>
    <w:rsid w:val="00EE67F6"/>
    <w:rsid w:val="00EF37B4"/>
    <w:rsid w:val="00F00F0C"/>
    <w:rsid w:val="00F00F40"/>
    <w:rsid w:val="00F00FB1"/>
    <w:rsid w:val="00F03B9B"/>
    <w:rsid w:val="00F06E36"/>
    <w:rsid w:val="00F07EBD"/>
    <w:rsid w:val="00F10AE8"/>
    <w:rsid w:val="00F11280"/>
    <w:rsid w:val="00F1313D"/>
    <w:rsid w:val="00F14855"/>
    <w:rsid w:val="00F2197E"/>
    <w:rsid w:val="00F21E77"/>
    <w:rsid w:val="00F23763"/>
    <w:rsid w:val="00F267CC"/>
    <w:rsid w:val="00F27082"/>
    <w:rsid w:val="00F30141"/>
    <w:rsid w:val="00F40FC9"/>
    <w:rsid w:val="00F4178D"/>
    <w:rsid w:val="00F45B3B"/>
    <w:rsid w:val="00F45C7D"/>
    <w:rsid w:val="00F46090"/>
    <w:rsid w:val="00F47451"/>
    <w:rsid w:val="00F57727"/>
    <w:rsid w:val="00F57E82"/>
    <w:rsid w:val="00F62431"/>
    <w:rsid w:val="00F662A9"/>
    <w:rsid w:val="00F74B86"/>
    <w:rsid w:val="00F74C9F"/>
    <w:rsid w:val="00F80043"/>
    <w:rsid w:val="00F85366"/>
    <w:rsid w:val="00F86132"/>
    <w:rsid w:val="00F9463F"/>
    <w:rsid w:val="00F94690"/>
    <w:rsid w:val="00F95DFD"/>
    <w:rsid w:val="00FA0750"/>
    <w:rsid w:val="00FA0EA2"/>
    <w:rsid w:val="00FA1BB0"/>
    <w:rsid w:val="00FA21A8"/>
    <w:rsid w:val="00FA5790"/>
    <w:rsid w:val="00FB0FB3"/>
    <w:rsid w:val="00FB3617"/>
    <w:rsid w:val="00FB5E22"/>
    <w:rsid w:val="00FB796E"/>
    <w:rsid w:val="00FC2346"/>
    <w:rsid w:val="00FC505E"/>
    <w:rsid w:val="00FC51BC"/>
    <w:rsid w:val="00FC7566"/>
    <w:rsid w:val="00FD1EBA"/>
    <w:rsid w:val="00FD3A46"/>
    <w:rsid w:val="00FD4F71"/>
    <w:rsid w:val="00FD56FD"/>
    <w:rsid w:val="00FD63AF"/>
    <w:rsid w:val="00FE39EA"/>
    <w:rsid w:val="00FE5893"/>
    <w:rsid w:val="00FF1FB8"/>
    <w:rsid w:val="00FF2C86"/>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44C47C"/>
  <w15:docId w15:val="{8CF0F678-932F-48F8-95FA-1F095FD1D1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fr-FR" w:eastAsia="de-DE" w:bidi="de-DE"/>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269A9"/>
    <w:rPr>
      <w:rFonts w:ascii="Times New Roman" w:eastAsia="Times New Roman" w:hAnsi="Times New Roman" w:cs="Times New Roman"/>
      <w:lang w:eastAsia="zh-CN" w:bidi="ar-SA"/>
    </w:rPr>
  </w:style>
  <w:style w:type="paragraph" w:styleId="berschrift1">
    <w:name w:val="heading 1"/>
    <w:basedOn w:val="Standard"/>
    <w:link w:val="berschrift1Zchn"/>
    <w:uiPriority w:val="9"/>
    <w:qFormat/>
    <w:rsid w:val="002F20E1"/>
    <w:pPr>
      <w:spacing w:before="100" w:beforeAutospacing="1" w:after="100" w:afterAutospacing="1"/>
      <w:outlineLvl w:val="0"/>
    </w:pPr>
    <w:rPr>
      <w:b/>
      <w:bCs/>
      <w:kern w:val="36"/>
      <w:sz w:val="48"/>
      <w:szCs w:val="48"/>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uthor-l2kyzrhsoyms">
    <w:name w:val="author-l2kyzrhsoyms"/>
    <w:basedOn w:val="Absatz-Standardschriftart"/>
    <w:rsid w:val="00CA04B3"/>
  </w:style>
  <w:style w:type="character" w:styleId="Fett">
    <w:name w:val="Strong"/>
    <w:basedOn w:val="Absatz-Standardschriftart"/>
    <w:uiPriority w:val="22"/>
    <w:qFormat/>
    <w:rsid w:val="003817D3"/>
    <w:rPr>
      <w:b/>
      <w:bCs/>
    </w:rPr>
  </w:style>
  <w:style w:type="character" w:styleId="Hyperlink">
    <w:name w:val="Hyperlink"/>
    <w:basedOn w:val="Absatz-Standardschriftart"/>
    <w:rsid w:val="004330C6"/>
    <w:rPr>
      <w:color w:val="0000FF"/>
      <w:u w:val="single"/>
    </w:rPr>
  </w:style>
  <w:style w:type="paragraph" w:styleId="KeinLeerraum">
    <w:name w:val="No Spacing"/>
    <w:uiPriority w:val="1"/>
    <w:qFormat/>
    <w:rsid w:val="004330C6"/>
    <w:pPr>
      <w:widowControl w:val="0"/>
      <w:suppressAutoHyphens/>
    </w:pPr>
    <w:rPr>
      <w:rFonts w:ascii="Roboto" w:eastAsia="Tahoma" w:hAnsi="Roboto" w:cs="Mangal"/>
      <w:kern w:val="1"/>
      <w:sz w:val="28"/>
    </w:rPr>
  </w:style>
  <w:style w:type="paragraph" w:styleId="Kopfzeile">
    <w:name w:val="header"/>
    <w:basedOn w:val="Standard"/>
    <w:link w:val="KopfzeileZchn"/>
    <w:uiPriority w:val="99"/>
    <w:unhideWhenUsed/>
    <w:rsid w:val="004330C6"/>
    <w:pPr>
      <w:tabs>
        <w:tab w:val="center" w:pos="4703"/>
        <w:tab w:val="right" w:pos="9406"/>
      </w:tabs>
    </w:pPr>
    <w:rPr>
      <w:lang w:eastAsia="de-DE" w:bidi="de-DE"/>
    </w:rPr>
  </w:style>
  <w:style w:type="character" w:customStyle="1" w:styleId="KopfzeileZchn">
    <w:name w:val="Kopfzeile Zchn"/>
    <w:basedOn w:val="Absatz-Standardschriftart"/>
    <w:link w:val="Kopfzeile"/>
    <w:uiPriority w:val="99"/>
    <w:rsid w:val="004330C6"/>
    <w:rPr>
      <w:rFonts w:ascii="Times New Roman" w:hAnsi="Times New Roman" w:cs="Times New Roman"/>
      <w:lang w:eastAsia="de-DE"/>
    </w:rPr>
  </w:style>
  <w:style w:type="paragraph" w:styleId="Fuzeile">
    <w:name w:val="footer"/>
    <w:basedOn w:val="Standard"/>
    <w:link w:val="FuzeileZchn"/>
    <w:uiPriority w:val="99"/>
    <w:unhideWhenUsed/>
    <w:rsid w:val="004330C6"/>
    <w:pPr>
      <w:tabs>
        <w:tab w:val="center" w:pos="4703"/>
        <w:tab w:val="right" w:pos="9406"/>
      </w:tabs>
    </w:pPr>
    <w:rPr>
      <w:lang w:eastAsia="de-DE" w:bidi="de-DE"/>
    </w:rPr>
  </w:style>
  <w:style w:type="character" w:customStyle="1" w:styleId="FuzeileZchn">
    <w:name w:val="Fußzeile Zchn"/>
    <w:basedOn w:val="Absatz-Standardschriftart"/>
    <w:link w:val="Fuzeile"/>
    <w:uiPriority w:val="99"/>
    <w:rsid w:val="004330C6"/>
    <w:rPr>
      <w:rFonts w:ascii="Times New Roman" w:hAnsi="Times New Roman" w:cs="Times New Roman"/>
      <w:lang w:eastAsia="de-DE"/>
    </w:rPr>
  </w:style>
  <w:style w:type="paragraph" w:styleId="Sprechblasentext">
    <w:name w:val="Balloon Text"/>
    <w:basedOn w:val="Standard"/>
    <w:link w:val="SprechblasentextZchn"/>
    <w:uiPriority w:val="99"/>
    <w:semiHidden/>
    <w:unhideWhenUsed/>
    <w:rsid w:val="00471643"/>
    <w:rPr>
      <w:rFonts w:ascii="Segoe UI" w:hAnsi="Segoe UI" w:cs="Segoe UI"/>
      <w:sz w:val="18"/>
      <w:szCs w:val="18"/>
      <w:lang w:eastAsia="de-DE" w:bidi="de-DE"/>
    </w:rPr>
  </w:style>
  <w:style w:type="character" w:customStyle="1" w:styleId="SprechblasentextZchn">
    <w:name w:val="Sprechblasentext Zchn"/>
    <w:basedOn w:val="Absatz-Standardschriftart"/>
    <w:link w:val="Sprechblasentext"/>
    <w:uiPriority w:val="99"/>
    <w:semiHidden/>
    <w:rsid w:val="00471643"/>
    <w:rPr>
      <w:rFonts w:ascii="Segoe UI" w:hAnsi="Segoe UI" w:cs="Segoe UI"/>
      <w:sz w:val="18"/>
      <w:szCs w:val="18"/>
      <w:lang w:eastAsia="de-DE"/>
    </w:rPr>
  </w:style>
  <w:style w:type="character" w:styleId="Kommentarzeichen">
    <w:name w:val="annotation reference"/>
    <w:basedOn w:val="Absatz-Standardschriftart"/>
    <w:uiPriority w:val="99"/>
    <w:semiHidden/>
    <w:unhideWhenUsed/>
    <w:rsid w:val="00432C94"/>
    <w:rPr>
      <w:sz w:val="16"/>
      <w:szCs w:val="16"/>
    </w:rPr>
  </w:style>
  <w:style w:type="paragraph" w:styleId="Kommentartext">
    <w:name w:val="annotation text"/>
    <w:basedOn w:val="Standard"/>
    <w:link w:val="KommentartextZchn"/>
    <w:uiPriority w:val="99"/>
    <w:unhideWhenUsed/>
    <w:rsid w:val="00432C94"/>
    <w:rPr>
      <w:sz w:val="20"/>
      <w:szCs w:val="20"/>
      <w:lang w:eastAsia="de-DE" w:bidi="de-DE"/>
    </w:rPr>
  </w:style>
  <w:style w:type="character" w:customStyle="1" w:styleId="KommentartextZchn">
    <w:name w:val="Kommentartext Zchn"/>
    <w:basedOn w:val="Absatz-Standardschriftart"/>
    <w:link w:val="Kommentartext"/>
    <w:uiPriority w:val="99"/>
    <w:rsid w:val="0001272F"/>
    <w:rPr>
      <w:rFonts w:ascii="Times New Roman" w:eastAsia="Times New Roman" w:hAnsi="Times New Roman"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01272F"/>
    <w:rPr>
      <w:b/>
      <w:bCs/>
    </w:rPr>
  </w:style>
  <w:style w:type="character" w:customStyle="1" w:styleId="KommentarthemaZchn">
    <w:name w:val="Kommentarthema Zchn"/>
    <w:basedOn w:val="KommentartextZchn"/>
    <w:link w:val="Kommentarthema"/>
    <w:uiPriority w:val="99"/>
    <w:semiHidden/>
    <w:rsid w:val="0001272F"/>
    <w:rPr>
      <w:rFonts w:ascii="Times New Roman" w:eastAsia="Times New Roman" w:hAnsi="Times New Roman" w:cs="Times New Roman"/>
      <w:b/>
      <w:bCs/>
      <w:sz w:val="20"/>
      <w:szCs w:val="20"/>
      <w:lang w:eastAsia="de-DE"/>
    </w:rPr>
  </w:style>
  <w:style w:type="character" w:customStyle="1" w:styleId="apple-converted-space">
    <w:name w:val="apple-converted-space"/>
    <w:basedOn w:val="Absatz-Standardschriftart"/>
    <w:rsid w:val="00723BDD"/>
  </w:style>
  <w:style w:type="paragraph" w:styleId="berarbeitung">
    <w:name w:val="Revision"/>
    <w:hidden/>
    <w:uiPriority w:val="99"/>
    <w:semiHidden/>
    <w:rsid w:val="001452D7"/>
    <w:rPr>
      <w:rFonts w:ascii="Times New Roman" w:eastAsia="Times New Roman" w:hAnsi="Times New Roman" w:cs="Times New Roman"/>
    </w:rPr>
  </w:style>
  <w:style w:type="paragraph" w:styleId="Listenabsatz">
    <w:name w:val="List Paragraph"/>
    <w:basedOn w:val="Standard"/>
    <w:uiPriority w:val="34"/>
    <w:qFormat/>
    <w:rsid w:val="00E72BA6"/>
    <w:pPr>
      <w:ind w:left="720"/>
      <w:contextualSpacing/>
    </w:pPr>
    <w:rPr>
      <w:lang w:eastAsia="de-DE" w:bidi="de-DE"/>
    </w:rPr>
  </w:style>
  <w:style w:type="character" w:styleId="BesuchterLink">
    <w:name w:val="FollowedHyperlink"/>
    <w:basedOn w:val="Absatz-Standardschriftart"/>
    <w:uiPriority w:val="99"/>
    <w:semiHidden/>
    <w:unhideWhenUsed/>
    <w:rsid w:val="007C51E2"/>
    <w:rPr>
      <w:color w:val="954F72" w:themeColor="followedHyperlink"/>
      <w:u w:val="single"/>
    </w:rPr>
  </w:style>
  <w:style w:type="character" w:customStyle="1" w:styleId="berschrift1Zchn">
    <w:name w:val="Überschrift 1 Zchn"/>
    <w:basedOn w:val="Absatz-Standardschriftart"/>
    <w:link w:val="berschrift1"/>
    <w:uiPriority w:val="9"/>
    <w:rsid w:val="002F20E1"/>
    <w:rPr>
      <w:rFonts w:ascii="Times New Roman" w:eastAsia="Times New Roman" w:hAnsi="Times New Roman" w:cs="Times New Roman"/>
      <w:b/>
      <w:bCs/>
      <w:kern w:val="36"/>
      <w:sz w:val="48"/>
      <w:szCs w:val="48"/>
      <w:lang w:bidi="ar-SA"/>
    </w:rPr>
  </w:style>
  <w:style w:type="paragraph" w:styleId="StandardWeb">
    <w:name w:val="Normal (Web)"/>
    <w:basedOn w:val="Standard"/>
    <w:uiPriority w:val="99"/>
    <w:semiHidden/>
    <w:unhideWhenUsed/>
    <w:rsid w:val="002F20E1"/>
    <w:pPr>
      <w:spacing w:before="100" w:beforeAutospacing="1" w:after="100" w:afterAutospacing="1"/>
    </w:pPr>
    <w:rPr>
      <w:lang w:eastAsia="de-DE"/>
    </w:rPr>
  </w:style>
  <w:style w:type="character" w:styleId="NichtaufgelsteErwhnung">
    <w:name w:val="Unresolved Mention"/>
    <w:basedOn w:val="Absatz-Standardschriftart"/>
    <w:uiPriority w:val="99"/>
    <w:semiHidden/>
    <w:unhideWhenUsed/>
    <w:rsid w:val="002F20E1"/>
    <w:rPr>
      <w:color w:val="605E5C"/>
      <w:shd w:val="clear" w:color="auto" w:fill="E1DFDD"/>
    </w:rPr>
  </w:style>
  <w:style w:type="character" w:customStyle="1" w:styleId="normaltextrun">
    <w:name w:val="normaltextrun"/>
    <w:basedOn w:val="Absatz-Standardschriftart"/>
    <w:rsid w:val="00936209"/>
  </w:style>
  <w:style w:type="character" w:customStyle="1" w:styleId="ex-contact-boxcontainer-location-hall">
    <w:name w:val="ex-contact-box__container-location-hall"/>
    <w:basedOn w:val="Absatz-Standardschriftart"/>
    <w:rsid w:val="001059E3"/>
  </w:style>
  <w:style w:type="character" w:customStyle="1" w:styleId="ex-contact-boxcontainer-location-stand">
    <w:name w:val="ex-contact-box__container-location-stand"/>
    <w:basedOn w:val="Absatz-Standardschriftart"/>
    <w:rsid w:val="001059E3"/>
  </w:style>
  <w:style w:type="character" w:customStyle="1" w:styleId="quill-permalink-blot-ident">
    <w:name w:val="quill-permalink-blot-ident"/>
    <w:basedOn w:val="Absatz-Standardschriftart"/>
    <w:rsid w:val="00AB40A0"/>
  </w:style>
  <w:style w:type="character" w:customStyle="1" w:styleId="layoutbadgenode">
    <w:name w:val="layout_badgenode"/>
    <w:basedOn w:val="Absatz-Standardschriftart"/>
    <w:rsid w:val="00AB40A0"/>
  </w:style>
  <w:style w:type="character" w:customStyle="1" w:styleId="layouttitlenode">
    <w:name w:val="layout_titlenode"/>
    <w:basedOn w:val="Absatz-Standardschriftart"/>
    <w:rsid w:val="00AB40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944953">
      <w:bodyDiv w:val="1"/>
      <w:marLeft w:val="0"/>
      <w:marRight w:val="0"/>
      <w:marTop w:val="0"/>
      <w:marBottom w:val="0"/>
      <w:divBdr>
        <w:top w:val="none" w:sz="0" w:space="0" w:color="auto"/>
        <w:left w:val="none" w:sz="0" w:space="0" w:color="auto"/>
        <w:bottom w:val="none" w:sz="0" w:space="0" w:color="auto"/>
        <w:right w:val="none" w:sz="0" w:space="0" w:color="auto"/>
      </w:divBdr>
    </w:div>
    <w:div w:id="142702214">
      <w:bodyDiv w:val="1"/>
      <w:marLeft w:val="0"/>
      <w:marRight w:val="0"/>
      <w:marTop w:val="0"/>
      <w:marBottom w:val="0"/>
      <w:divBdr>
        <w:top w:val="none" w:sz="0" w:space="0" w:color="auto"/>
        <w:left w:val="none" w:sz="0" w:space="0" w:color="auto"/>
        <w:bottom w:val="none" w:sz="0" w:space="0" w:color="auto"/>
        <w:right w:val="none" w:sz="0" w:space="0" w:color="auto"/>
      </w:divBdr>
    </w:div>
    <w:div w:id="200677605">
      <w:bodyDiv w:val="1"/>
      <w:marLeft w:val="0"/>
      <w:marRight w:val="0"/>
      <w:marTop w:val="0"/>
      <w:marBottom w:val="0"/>
      <w:divBdr>
        <w:top w:val="none" w:sz="0" w:space="0" w:color="auto"/>
        <w:left w:val="none" w:sz="0" w:space="0" w:color="auto"/>
        <w:bottom w:val="none" w:sz="0" w:space="0" w:color="auto"/>
        <w:right w:val="none" w:sz="0" w:space="0" w:color="auto"/>
      </w:divBdr>
    </w:div>
    <w:div w:id="487019576">
      <w:bodyDiv w:val="1"/>
      <w:marLeft w:val="0"/>
      <w:marRight w:val="0"/>
      <w:marTop w:val="0"/>
      <w:marBottom w:val="0"/>
      <w:divBdr>
        <w:top w:val="none" w:sz="0" w:space="0" w:color="auto"/>
        <w:left w:val="none" w:sz="0" w:space="0" w:color="auto"/>
        <w:bottom w:val="none" w:sz="0" w:space="0" w:color="auto"/>
        <w:right w:val="none" w:sz="0" w:space="0" w:color="auto"/>
      </w:divBdr>
      <w:divsChild>
        <w:div w:id="1148282170">
          <w:marLeft w:val="720"/>
          <w:marRight w:val="0"/>
          <w:marTop w:val="0"/>
          <w:marBottom w:val="0"/>
          <w:divBdr>
            <w:top w:val="none" w:sz="0" w:space="0" w:color="auto"/>
            <w:left w:val="none" w:sz="0" w:space="0" w:color="auto"/>
            <w:bottom w:val="none" w:sz="0" w:space="0" w:color="auto"/>
            <w:right w:val="none" w:sz="0" w:space="0" w:color="auto"/>
          </w:divBdr>
        </w:div>
        <w:div w:id="78598255">
          <w:marLeft w:val="720"/>
          <w:marRight w:val="0"/>
          <w:marTop w:val="0"/>
          <w:marBottom w:val="0"/>
          <w:divBdr>
            <w:top w:val="none" w:sz="0" w:space="0" w:color="auto"/>
            <w:left w:val="none" w:sz="0" w:space="0" w:color="auto"/>
            <w:bottom w:val="none" w:sz="0" w:space="0" w:color="auto"/>
            <w:right w:val="none" w:sz="0" w:space="0" w:color="auto"/>
          </w:divBdr>
        </w:div>
        <w:div w:id="1207791668">
          <w:marLeft w:val="720"/>
          <w:marRight w:val="0"/>
          <w:marTop w:val="0"/>
          <w:marBottom w:val="0"/>
          <w:divBdr>
            <w:top w:val="none" w:sz="0" w:space="0" w:color="auto"/>
            <w:left w:val="none" w:sz="0" w:space="0" w:color="auto"/>
            <w:bottom w:val="none" w:sz="0" w:space="0" w:color="auto"/>
            <w:right w:val="none" w:sz="0" w:space="0" w:color="auto"/>
          </w:divBdr>
        </w:div>
      </w:divsChild>
    </w:div>
    <w:div w:id="560286406">
      <w:bodyDiv w:val="1"/>
      <w:marLeft w:val="0"/>
      <w:marRight w:val="0"/>
      <w:marTop w:val="0"/>
      <w:marBottom w:val="0"/>
      <w:divBdr>
        <w:top w:val="none" w:sz="0" w:space="0" w:color="auto"/>
        <w:left w:val="none" w:sz="0" w:space="0" w:color="auto"/>
        <w:bottom w:val="none" w:sz="0" w:space="0" w:color="auto"/>
        <w:right w:val="none" w:sz="0" w:space="0" w:color="auto"/>
      </w:divBdr>
    </w:div>
    <w:div w:id="561911980">
      <w:bodyDiv w:val="1"/>
      <w:marLeft w:val="0"/>
      <w:marRight w:val="0"/>
      <w:marTop w:val="0"/>
      <w:marBottom w:val="0"/>
      <w:divBdr>
        <w:top w:val="none" w:sz="0" w:space="0" w:color="auto"/>
        <w:left w:val="none" w:sz="0" w:space="0" w:color="auto"/>
        <w:bottom w:val="none" w:sz="0" w:space="0" w:color="auto"/>
        <w:right w:val="none" w:sz="0" w:space="0" w:color="auto"/>
      </w:divBdr>
    </w:div>
    <w:div w:id="581720724">
      <w:bodyDiv w:val="1"/>
      <w:marLeft w:val="0"/>
      <w:marRight w:val="0"/>
      <w:marTop w:val="0"/>
      <w:marBottom w:val="0"/>
      <w:divBdr>
        <w:top w:val="none" w:sz="0" w:space="0" w:color="auto"/>
        <w:left w:val="none" w:sz="0" w:space="0" w:color="auto"/>
        <w:bottom w:val="none" w:sz="0" w:space="0" w:color="auto"/>
        <w:right w:val="none" w:sz="0" w:space="0" w:color="auto"/>
      </w:divBdr>
      <w:divsChild>
        <w:div w:id="1311404719">
          <w:marLeft w:val="0"/>
          <w:marRight w:val="0"/>
          <w:marTop w:val="0"/>
          <w:marBottom w:val="0"/>
          <w:divBdr>
            <w:top w:val="none" w:sz="0" w:space="0" w:color="auto"/>
            <w:left w:val="none" w:sz="0" w:space="0" w:color="auto"/>
            <w:bottom w:val="none" w:sz="0" w:space="0" w:color="auto"/>
            <w:right w:val="none" w:sz="0" w:space="0" w:color="auto"/>
          </w:divBdr>
        </w:div>
        <w:div w:id="1135370261">
          <w:marLeft w:val="0"/>
          <w:marRight w:val="0"/>
          <w:marTop w:val="0"/>
          <w:marBottom w:val="0"/>
          <w:divBdr>
            <w:top w:val="none" w:sz="0" w:space="0" w:color="auto"/>
            <w:left w:val="none" w:sz="0" w:space="0" w:color="auto"/>
            <w:bottom w:val="none" w:sz="0" w:space="0" w:color="auto"/>
            <w:right w:val="none" w:sz="0" w:space="0" w:color="auto"/>
          </w:divBdr>
        </w:div>
        <w:div w:id="531070694">
          <w:marLeft w:val="0"/>
          <w:marRight w:val="0"/>
          <w:marTop w:val="0"/>
          <w:marBottom w:val="0"/>
          <w:divBdr>
            <w:top w:val="none" w:sz="0" w:space="0" w:color="auto"/>
            <w:left w:val="none" w:sz="0" w:space="0" w:color="auto"/>
            <w:bottom w:val="none" w:sz="0" w:space="0" w:color="auto"/>
            <w:right w:val="none" w:sz="0" w:space="0" w:color="auto"/>
          </w:divBdr>
        </w:div>
        <w:div w:id="1484463724">
          <w:marLeft w:val="0"/>
          <w:marRight w:val="0"/>
          <w:marTop w:val="0"/>
          <w:marBottom w:val="0"/>
          <w:divBdr>
            <w:top w:val="none" w:sz="0" w:space="0" w:color="auto"/>
            <w:left w:val="none" w:sz="0" w:space="0" w:color="auto"/>
            <w:bottom w:val="none" w:sz="0" w:space="0" w:color="auto"/>
            <w:right w:val="none" w:sz="0" w:space="0" w:color="auto"/>
          </w:divBdr>
        </w:div>
        <w:div w:id="764419208">
          <w:marLeft w:val="0"/>
          <w:marRight w:val="0"/>
          <w:marTop w:val="0"/>
          <w:marBottom w:val="0"/>
          <w:divBdr>
            <w:top w:val="none" w:sz="0" w:space="0" w:color="auto"/>
            <w:left w:val="none" w:sz="0" w:space="0" w:color="auto"/>
            <w:bottom w:val="none" w:sz="0" w:space="0" w:color="auto"/>
            <w:right w:val="none" w:sz="0" w:space="0" w:color="auto"/>
          </w:divBdr>
        </w:div>
      </w:divsChild>
    </w:div>
    <w:div w:id="582568535">
      <w:bodyDiv w:val="1"/>
      <w:marLeft w:val="0"/>
      <w:marRight w:val="0"/>
      <w:marTop w:val="0"/>
      <w:marBottom w:val="0"/>
      <w:divBdr>
        <w:top w:val="none" w:sz="0" w:space="0" w:color="auto"/>
        <w:left w:val="none" w:sz="0" w:space="0" w:color="auto"/>
        <w:bottom w:val="none" w:sz="0" w:space="0" w:color="auto"/>
        <w:right w:val="none" w:sz="0" w:space="0" w:color="auto"/>
      </w:divBdr>
    </w:div>
    <w:div w:id="614216174">
      <w:bodyDiv w:val="1"/>
      <w:marLeft w:val="0"/>
      <w:marRight w:val="0"/>
      <w:marTop w:val="0"/>
      <w:marBottom w:val="0"/>
      <w:divBdr>
        <w:top w:val="none" w:sz="0" w:space="0" w:color="auto"/>
        <w:left w:val="none" w:sz="0" w:space="0" w:color="auto"/>
        <w:bottom w:val="none" w:sz="0" w:space="0" w:color="auto"/>
        <w:right w:val="none" w:sz="0" w:space="0" w:color="auto"/>
      </w:divBdr>
    </w:div>
    <w:div w:id="682438626">
      <w:bodyDiv w:val="1"/>
      <w:marLeft w:val="0"/>
      <w:marRight w:val="0"/>
      <w:marTop w:val="0"/>
      <w:marBottom w:val="0"/>
      <w:divBdr>
        <w:top w:val="none" w:sz="0" w:space="0" w:color="auto"/>
        <w:left w:val="none" w:sz="0" w:space="0" w:color="auto"/>
        <w:bottom w:val="none" w:sz="0" w:space="0" w:color="auto"/>
        <w:right w:val="none" w:sz="0" w:space="0" w:color="auto"/>
      </w:divBdr>
      <w:divsChild>
        <w:div w:id="622731387">
          <w:marLeft w:val="0"/>
          <w:marRight w:val="0"/>
          <w:marTop w:val="0"/>
          <w:marBottom w:val="0"/>
          <w:divBdr>
            <w:top w:val="none" w:sz="0" w:space="0" w:color="auto"/>
            <w:left w:val="none" w:sz="0" w:space="0" w:color="auto"/>
            <w:bottom w:val="none" w:sz="0" w:space="0" w:color="auto"/>
            <w:right w:val="none" w:sz="0" w:space="0" w:color="auto"/>
          </w:divBdr>
        </w:div>
        <w:div w:id="630748255">
          <w:marLeft w:val="0"/>
          <w:marRight w:val="0"/>
          <w:marTop w:val="0"/>
          <w:marBottom w:val="0"/>
          <w:divBdr>
            <w:top w:val="none" w:sz="0" w:space="0" w:color="auto"/>
            <w:left w:val="none" w:sz="0" w:space="0" w:color="auto"/>
            <w:bottom w:val="none" w:sz="0" w:space="0" w:color="auto"/>
            <w:right w:val="none" w:sz="0" w:space="0" w:color="auto"/>
          </w:divBdr>
        </w:div>
        <w:div w:id="2107463003">
          <w:marLeft w:val="0"/>
          <w:marRight w:val="0"/>
          <w:marTop w:val="0"/>
          <w:marBottom w:val="0"/>
          <w:divBdr>
            <w:top w:val="none" w:sz="0" w:space="0" w:color="auto"/>
            <w:left w:val="none" w:sz="0" w:space="0" w:color="auto"/>
            <w:bottom w:val="none" w:sz="0" w:space="0" w:color="auto"/>
            <w:right w:val="none" w:sz="0" w:space="0" w:color="auto"/>
          </w:divBdr>
        </w:div>
      </w:divsChild>
    </w:div>
    <w:div w:id="717169124">
      <w:bodyDiv w:val="1"/>
      <w:marLeft w:val="0"/>
      <w:marRight w:val="0"/>
      <w:marTop w:val="0"/>
      <w:marBottom w:val="0"/>
      <w:divBdr>
        <w:top w:val="none" w:sz="0" w:space="0" w:color="auto"/>
        <w:left w:val="none" w:sz="0" w:space="0" w:color="auto"/>
        <w:bottom w:val="none" w:sz="0" w:space="0" w:color="auto"/>
        <w:right w:val="none" w:sz="0" w:space="0" w:color="auto"/>
      </w:divBdr>
      <w:divsChild>
        <w:div w:id="533687635">
          <w:marLeft w:val="720"/>
          <w:marRight w:val="0"/>
          <w:marTop w:val="0"/>
          <w:marBottom w:val="0"/>
          <w:divBdr>
            <w:top w:val="none" w:sz="0" w:space="0" w:color="auto"/>
            <w:left w:val="none" w:sz="0" w:space="0" w:color="auto"/>
            <w:bottom w:val="none" w:sz="0" w:space="0" w:color="auto"/>
            <w:right w:val="none" w:sz="0" w:space="0" w:color="auto"/>
          </w:divBdr>
        </w:div>
        <w:div w:id="797525154">
          <w:marLeft w:val="720"/>
          <w:marRight w:val="0"/>
          <w:marTop w:val="0"/>
          <w:marBottom w:val="0"/>
          <w:divBdr>
            <w:top w:val="none" w:sz="0" w:space="0" w:color="auto"/>
            <w:left w:val="none" w:sz="0" w:space="0" w:color="auto"/>
            <w:bottom w:val="none" w:sz="0" w:space="0" w:color="auto"/>
            <w:right w:val="none" w:sz="0" w:space="0" w:color="auto"/>
          </w:divBdr>
        </w:div>
        <w:div w:id="99957325">
          <w:marLeft w:val="720"/>
          <w:marRight w:val="0"/>
          <w:marTop w:val="0"/>
          <w:marBottom w:val="0"/>
          <w:divBdr>
            <w:top w:val="none" w:sz="0" w:space="0" w:color="auto"/>
            <w:left w:val="none" w:sz="0" w:space="0" w:color="auto"/>
            <w:bottom w:val="none" w:sz="0" w:space="0" w:color="auto"/>
            <w:right w:val="none" w:sz="0" w:space="0" w:color="auto"/>
          </w:divBdr>
        </w:div>
        <w:div w:id="894051462">
          <w:marLeft w:val="720"/>
          <w:marRight w:val="0"/>
          <w:marTop w:val="0"/>
          <w:marBottom w:val="0"/>
          <w:divBdr>
            <w:top w:val="none" w:sz="0" w:space="0" w:color="auto"/>
            <w:left w:val="none" w:sz="0" w:space="0" w:color="auto"/>
            <w:bottom w:val="none" w:sz="0" w:space="0" w:color="auto"/>
            <w:right w:val="none" w:sz="0" w:space="0" w:color="auto"/>
          </w:divBdr>
        </w:div>
      </w:divsChild>
    </w:div>
    <w:div w:id="761727606">
      <w:bodyDiv w:val="1"/>
      <w:marLeft w:val="0"/>
      <w:marRight w:val="0"/>
      <w:marTop w:val="0"/>
      <w:marBottom w:val="0"/>
      <w:divBdr>
        <w:top w:val="none" w:sz="0" w:space="0" w:color="auto"/>
        <w:left w:val="none" w:sz="0" w:space="0" w:color="auto"/>
        <w:bottom w:val="none" w:sz="0" w:space="0" w:color="auto"/>
        <w:right w:val="none" w:sz="0" w:space="0" w:color="auto"/>
      </w:divBdr>
    </w:div>
    <w:div w:id="814760397">
      <w:bodyDiv w:val="1"/>
      <w:marLeft w:val="0"/>
      <w:marRight w:val="0"/>
      <w:marTop w:val="0"/>
      <w:marBottom w:val="0"/>
      <w:divBdr>
        <w:top w:val="none" w:sz="0" w:space="0" w:color="auto"/>
        <w:left w:val="none" w:sz="0" w:space="0" w:color="auto"/>
        <w:bottom w:val="none" w:sz="0" w:space="0" w:color="auto"/>
        <w:right w:val="none" w:sz="0" w:space="0" w:color="auto"/>
      </w:divBdr>
    </w:div>
    <w:div w:id="990906509">
      <w:bodyDiv w:val="1"/>
      <w:marLeft w:val="0"/>
      <w:marRight w:val="0"/>
      <w:marTop w:val="0"/>
      <w:marBottom w:val="0"/>
      <w:divBdr>
        <w:top w:val="none" w:sz="0" w:space="0" w:color="auto"/>
        <w:left w:val="none" w:sz="0" w:space="0" w:color="auto"/>
        <w:bottom w:val="none" w:sz="0" w:space="0" w:color="auto"/>
        <w:right w:val="none" w:sz="0" w:space="0" w:color="auto"/>
      </w:divBdr>
    </w:div>
    <w:div w:id="1201550761">
      <w:bodyDiv w:val="1"/>
      <w:marLeft w:val="0"/>
      <w:marRight w:val="0"/>
      <w:marTop w:val="0"/>
      <w:marBottom w:val="0"/>
      <w:divBdr>
        <w:top w:val="none" w:sz="0" w:space="0" w:color="auto"/>
        <w:left w:val="none" w:sz="0" w:space="0" w:color="auto"/>
        <w:bottom w:val="none" w:sz="0" w:space="0" w:color="auto"/>
        <w:right w:val="none" w:sz="0" w:space="0" w:color="auto"/>
      </w:divBdr>
      <w:divsChild>
        <w:div w:id="426662105">
          <w:marLeft w:val="0"/>
          <w:marRight w:val="0"/>
          <w:marTop w:val="0"/>
          <w:marBottom w:val="0"/>
          <w:divBdr>
            <w:top w:val="none" w:sz="0" w:space="0" w:color="auto"/>
            <w:left w:val="none" w:sz="0" w:space="0" w:color="auto"/>
            <w:bottom w:val="none" w:sz="0" w:space="0" w:color="auto"/>
            <w:right w:val="none" w:sz="0" w:space="0" w:color="auto"/>
          </w:divBdr>
        </w:div>
        <w:div w:id="207760547">
          <w:marLeft w:val="0"/>
          <w:marRight w:val="0"/>
          <w:marTop w:val="0"/>
          <w:marBottom w:val="0"/>
          <w:divBdr>
            <w:top w:val="none" w:sz="0" w:space="0" w:color="auto"/>
            <w:left w:val="none" w:sz="0" w:space="0" w:color="auto"/>
            <w:bottom w:val="none" w:sz="0" w:space="0" w:color="auto"/>
            <w:right w:val="none" w:sz="0" w:space="0" w:color="auto"/>
          </w:divBdr>
        </w:div>
        <w:div w:id="263849343">
          <w:marLeft w:val="0"/>
          <w:marRight w:val="0"/>
          <w:marTop w:val="0"/>
          <w:marBottom w:val="0"/>
          <w:divBdr>
            <w:top w:val="none" w:sz="0" w:space="0" w:color="auto"/>
            <w:left w:val="none" w:sz="0" w:space="0" w:color="auto"/>
            <w:bottom w:val="none" w:sz="0" w:space="0" w:color="auto"/>
            <w:right w:val="none" w:sz="0" w:space="0" w:color="auto"/>
          </w:divBdr>
        </w:div>
        <w:div w:id="1848516595">
          <w:marLeft w:val="0"/>
          <w:marRight w:val="0"/>
          <w:marTop w:val="0"/>
          <w:marBottom w:val="0"/>
          <w:divBdr>
            <w:top w:val="none" w:sz="0" w:space="0" w:color="auto"/>
            <w:left w:val="none" w:sz="0" w:space="0" w:color="auto"/>
            <w:bottom w:val="none" w:sz="0" w:space="0" w:color="auto"/>
            <w:right w:val="none" w:sz="0" w:space="0" w:color="auto"/>
          </w:divBdr>
        </w:div>
        <w:div w:id="840586551">
          <w:marLeft w:val="0"/>
          <w:marRight w:val="0"/>
          <w:marTop w:val="0"/>
          <w:marBottom w:val="0"/>
          <w:divBdr>
            <w:top w:val="none" w:sz="0" w:space="0" w:color="auto"/>
            <w:left w:val="none" w:sz="0" w:space="0" w:color="auto"/>
            <w:bottom w:val="none" w:sz="0" w:space="0" w:color="auto"/>
            <w:right w:val="none" w:sz="0" w:space="0" w:color="auto"/>
          </w:divBdr>
        </w:div>
      </w:divsChild>
    </w:div>
    <w:div w:id="1205631469">
      <w:bodyDiv w:val="1"/>
      <w:marLeft w:val="0"/>
      <w:marRight w:val="0"/>
      <w:marTop w:val="0"/>
      <w:marBottom w:val="0"/>
      <w:divBdr>
        <w:top w:val="none" w:sz="0" w:space="0" w:color="auto"/>
        <w:left w:val="none" w:sz="0" w:space="0" w:color="auto"/>
        <w:bottom w:val="none" w:sz="0" w:space="0" w:color="auto"/>
        <w:right w:val="none" w:sz="0" w:space="0" w:color="auto"/>
      </w:divBdr>
    </w:div>
    <w:div w:id="1218854103">
      <w:bodyDiv w:val="1"/>
      <w:marLeft w:val="0"/>
      <w:marRight w:val="0"/>
      <w:marTop w:val="0"/>
      <w:marBottom w:val="0"/>
      <w:divBdr>
        <w:top w:val="none" w:sz="0" w:space="0" w:color="auto"/>
        <w:left w:val="none" w:sz="0" w:space="0" w:color="auto"/>
        <w:bottom w:val="none" w:sz="0" w:space="0" w:color="auto"/>
        <w:right w:val="none" w:sz="0" w:space="0" w:color="auto"/>
      </w:divBdr>
    </w:div>
    <w:div w:id="1517769524">
      <w:bodyDiv w:val="1"/>
      <w:marLeft w:val="0"/>
      <w:marRight w:val="0"/>
      <w:marTop w:val="0"/>
      <w:marBottom w:val="0"/>
      <w:divBdr>
        <w:top w:val="none" w:sz="0" w:space="0" w:color="auto"/>
        <w:left w:val="none" w:sz="0" w:space="0" w:color="auto"/>
        <w:bottom w:val="none" w:sz="0" w:space="0" w:color="auto"/>
        <w:right w:val="none" w:sz="0" w:space="0" w:color="auto"/>
      </w:divBdr>
    </w:div>
    <w:div w:id="1532648740">
      <w:bodyDiv w:val="1"/>
      <w:marLeft w:val="0"/>
      <w:marRight w:val="0"/>
      <w:marTop w:val="0"/>
      <w:marBottom w:val="0"/>
      <w:divBdr>
        <w:top w:val="none" w:sz="0" w:space="0" w:color="auto"/>
        <w:left w:val="none" w:sz="0" w:space="0" w:color="auto"/>
        <w:bottom w:val="none" w:sz="0" w:space="0" w:color="auto"/>
        <w:right w:val="none" w:sz="0" w:space="0" w:color="auto"/>
      </w:divBdr>
    </w:div>
    <w:div w:id="1536043948">
      <w:bodyDiv w:val="1"/>
      <w:marLeft w:val="0"/>
      <w:marRight w:val="0"/>
      <w:marTop w:val="0"/>
      <w:marBottom w:val="0"/>
      <w:divBdr>
        <w:top w:val="none" w:sz="0" w:space="0" w:color="auto"/>
        <w:left w:val="none" w:sz="0" w:space="0" w:color="auto"/>
        <w:bottom w:val="none" w:sz="0" w:space="0" w:color="auto"/>
        <w:right w:val="none" w:sz="0" w:space="0" w:color="auto"/>
      </w:divBdr>
    </w:div>
    <w:div w:id="1601914103">
      <w:bodyDiv w:val="1"/>
      <w:marLeft w:val="0"/>
      <w:marRight w:val="0"/>
      <w:marTop w:val="0"/>
      <w:marBottom w:val="0"/>
      <w:divBdr>
        <w:top w:val="none" w:sz="0" w:space="0" w:color="auto"/>
        <w:left w:val="none" w:sz="0" w:space="0" w:color="auto"/>
        <w:bottom w:val="none" w:sz="0" w:space="0" w:color="auto"/>
        <w:right w:val="none" w:sz="0" w:space="0" w:color="auto"/>
      </w:divBdr>
    </w:div>
    <w:div w:id="1719862879">
      <w:bodyDiv w:val="1"/>
      <w:marLeft w:val="0"/>
      <w:marRight w:val="0"/>
      <w:marTop w:val="0"/>
      <w:marBottom w:val="0"/>
      <w:divBdr>
        <w:top w:val="none" w:sz="0" w:space="0" w:color="auto"/>
        <w:left w:val="none" w:sz="0" w:space="0" w:color="auto"/>
        <w:bottom w:val="none" w:sz="0" w:space="0" w:color="auto"/>
        <w:right w:val="none" w:sz="0" w:space="0" w:color="auto"/>
      </w:divBdr>
    </w:div>
    <w:div w:id="1784154029">
      <w:bodyDiv w:val="1"/>
      <w:marLeft w:val="0"/>
      <w:marRight w:val="0"/>
      <w:marTop w:val="0"/>
      <w:marBottom w:val="0"/>
      <w:divBdr>
        <w:top w:val="none" w:sz="0" w:space="0" w:color="auto"/>
        <w:left w:val="none" w:sz="0" w:space="0" w:color="auto"/>
        <w:bottom w:val="none" w:sz="0" w:space="0" w:color="auto"/>
        <w:right w:val="none" w:sz="0" w:space="0" w:color="auto"/>
      </w:divBdr>
      <w:divsChild>
        <w:div w:id="1385905441">
          <w:marLeft w:val="0"/>
          <w:marRight w:val="0"/>
          <w:marTop w:val="0"/>
          <w:marBottom w:val="0"/>
          <w:divBdr>
            <w:top w:val="none" w:sz="0" w:space="0" w:color="auto"/>
            <w:left w:val="none" w:sz="0" w:space="0" w:color="auto"/>
            <w:bottom w:val="none" w:sz="0" w:space="0" w:color="auto"/>
            <w:right w:val="none" w:sz="0" w:space="0" w:color="auto"/>
          </w:divBdr>
        </w:div>
        <w:div w:id="1554195840">
          <w:marLeft w:val="0"/>
          <w:marRight w:val="0"/>
          <w:marTop w:val="0"/>
          <w:marBottom w:val="0"/>
          <w:divBdr>
            <w:top w:val="none" w:sz="0" w:space="0" w:color="auto"/>
            <w:left w:val="none" w:sz="0" w:space="0" w:color="auto"/>
            <w:bottom w:val="none" w:sz="0" w:space="0" w:color="auto"/>
            <w:right w:val="none" w:sz="0" w:space="0" w:color="auto"/>
          </w:divBdr>
        </w:div>
        <w:div w:id="1190798537">
          <w:marLeft w:val="0"/>
          <w:marRight w:val="0"/>
          <w:marTop w:val="0"/>
          <w:marBottom w:val="0"/>
          <w:divBdr>
            <w:top w:val="none" w:sz="0" w:space="0" w:color="auto"/>
            <w:left w:val="none" w:sz="0" w:space="0" w:color="auto"/>
            <w:bottom w:val="none" w:sz="0" w:space="0" w:color="auto"/>
            <w:right w:val="none" w:sz="0" w:space="0" w:color="auto"/>
          </w:divBdr>
        </w:div>
        <w:div w:id="2039814240">
          <w:marLeft w:val="0"/>
          <w:marRight w:val="0"/>
          <w:marTop w:val="0"/>
          <w:marBottom w:val="0"/>
          <w:divBdr>
            <w:top w:val="none" w:sz="0" w:space="0" w:color="auto"/>
            <w:left w:val="none" w:sz="0" w:space="0" w:color="auto"/>
            <w:bottom w:val="none" w:sz="0" w:space="0" w:color="auto"/>
            <w:right w:val="none" w:sz="0" w:space="0" w:color="auto"/>
          </w:divBdr>
        </w:div>
        <w:div w:id="820972142">
          <w:marLeft w:val="0"/>
          <w:marRight w:val="0"/>
          <w:marTop w:val="0"/>
          <w:marBottom w:val="0"/>
          <w:divBdr>
            <w:top w:val="none" w:sz="0" w:space="0" w:color="auto"/>
            <w:left w:val="none" w:sz="0" w:space="0" w:color="auto"/>
            <w:bottom w:val="none" w:sz="0" w:space="0" w:color="auto"/>
            <w:right w:val="none" w:sz="0" w:space="0" w:color="auto"/>
          </w:divBdr>
        </w:div>
        <w:div w:id="1917128522">
          <w:marLeft w:val="0"/>
          <w:marRight w:val="0"/>
          <w:marTop w:val="0"/>
          <w:marBottom w:val="0"/>
          <w:divBdr>
            <w:top w:val="none" w:sz="0" w:space="0" w:color="auto"/>
            <w:left w:val="none" w:sz="0" w:space="0" w:color="auto"/>
            <w:bottom w:val="none" w:sz="0" w:space="0" w:color="auto"/>
            <w:right w:val="none" w:sz="0" w:space="0" w:color="auto"/>
          </w:divBdr>
        </w:div>
        <w:div w:id="432672051">
          <w:marLeft w:val="0"/>
          <w:marRight w:val="0"/>
          <w:marTop w:val="0"/>
          <w:marBottom w:val="0"/>
          <w:divBdr>
            <w:top w:val="none" w:sz="0" w:space="0" w:color="auto"/>
            <w:left w:val="none" w:sz="0" w:space="0" w:color="auto"/>
            <w:bottom w:val="none" w:sz="0" w:space="0" w:color="auto"/>
            <w:right w:val="none" w:sz="0" w:space="0" w:color="auto"/>
          </w:divBdr>
        </w:div>
        <w:div w:id="577521086">
          <w:marLeft w:val="0"/>
          <w:marRight w:val="0"/>
          <w:marTop w:val="0"/>
          <w:marBottom w:val="0"/>
          <w:divBdr>
            <w:top w:val="none" w:sz="0" w:space="0" w:color="auto"/>
            <w:left w:val="none" w:sz="0" w:space="0" w:color="auto"/>
            <w:bottom w:val="none" w:sz="0" w:space="0" w:color="auto"/>
            <w:right w:val="none" w:sz="0" w:space="0" w:color="auto"/>
          </w:divBdr>
        </w:div>
        <w:div w:id="1392269958">
          <w:marLeft w:val="0"/>
          <w:marRight w:val="0"/>
          <w:marTop w:val="0"/>
          <w:marBottom w:val="0"/>
          <w:divBdr>
            <w:top w:val="none" w:sz="0" w:space="0" w:color="auto"/>
            <w:left w:val="none" w:sz="0" w:space="0" w:color="auto"/>
            <w:bottom w:val="none" w:sz="0" w:space="0" w:color="auto"/>
            <w:right w:val="none" w:sz="0" w:space="0" w:color="auto"/>
          </w:divBdr>
        </w:div>
      </w:divsChild>
    </w:div>
    <w:div w:id="1788815745">
      <w:bodyDiv w:val="1"/>
      <w:marLeft w:val="0"/>
      <w:marRight w:val="0"/>
      <w:marTop w:val="0"/>
      <w:marBottom w:val="0"/>
      <w:divBdr>
        <w:top w:val="none" w:sz="0" w:space="0" w:color="auto"/>
        <w:left w:val="none" w:sz="0" w:space="0" w:color="auto"/>
        <w:bottom w:val="none" w:sz="0" w:space="0" w:color="auto"/>
        <w:right w:val="none" w:sz="0" w:space="0" w:color="auto"/>
      </w:divBdr>
    </w:div>
    <w:div w:id="1879584012">
      <w:bodyDiv w:val="1"/>
      <w:marLeft w:val="0"/>
      <w:marRight w:val="0"/>
      <w:marTop w:val="0"/>
      <w:marBottom w:val="0"/>
      <w:divBdr>
        <w:top w:val="none" w:sz="0" w:space="0" w:color="auto"/>
        <w:left w:val="none" w:sz="0" w:space="0" w:color="auto"/>
        <w:bottom w:val="none" w:sz="0" w:space="0" w:color="auto"/>
        <w:right w:val="none" w:sz="0" w:space="0" w:color="auto"/>
      </w:divBdr>
    </w:div>
    <w:div w:id="1906211371">
      <w:bodyDiv w:val="1"/>
      <w:marLeft w:val="0"/>
      <w:marRight w:val="0"/>
      <w:marTop w:val="0"/>
      <w:marBottom w:val="0"/>
      <w:divBdr>
        <w:top w:val="none" w:sz="0" w:space="0" w:color="auto"/>
        <w:left w:val="none" w:sz="0" w:space="0" w:color="auto"/>
        <w:bottom w:val="none" w:sz="0" w:space="0" w:color="auto"/>
        <w:right w:val="none" w:sz="0" w:space="0" w:color="auto"/>
      </w:divBdr>
    </w:div>
    <w:div w:id="19187092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adamhall.com/fr-fr"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adamhall.co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cameolight.com/"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www.cameolight.com/opus-600w-class"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8408F566915FA9418415809568102D47" ma:contentTypeVersion="14" ma:contentTypeDescription="Ein neues Dokument erstellen." ma:contentTypeScope="" ma:versionID="1ebceb3aeb9318871b382a7ef0232a23">
  <xsd:schema xmlns:xsd="http://www.w3.org/2001/XMLSchema" xmlns:xs="http://www.w3.org/2001/XMLSchema" xmlns:p="http://schemas.microsoft.com/office/2006/metadata/properties" xmlns:ns2="e57e95d1-1dc8-4c86-b5cf-5a9c577286f5" xmlns:ns3="f5960c3b-d074-4f3f-830b-874f62bdaeb1" targetNamespace="http://schemas.microsoft.com/office/2006/metadata/properties" ma:root="true" ma:fieldsID="e96351ad7e16581a3e938cfc98442923" ns2:_="" ns3:_="">
    <xsd:import namespace="e57e95d1-1dc8-4c86-b5cf-5a9c577286f5"/>
    <xsd:import namespace="f5960c3b-d074-4f3f-830b-874f62bdaeb1"/>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2:MediaServiceDateTaken"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LengthInSecond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57e95d1-1dc8-4c86-b5cf-5a9c57728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Bildmarkierungen" ma:readOnly="false" ma:fieldId="{5cf76f15-5ced-4ddc-b409-7134ff3c332f}" ma:taxonomyMulti="true" ma:sspId="1546d6cd-6ce8-4532-a0f9-1273fcc8fe44" ma:termSetId="09814cd3-568e-fe90-9814-8d621ff8fb84" ma:anchorId="fba54fb3-c3e1-fe81-a776-ca4b69148c4d" ma:open="true" ma:isKeyword="false">
      <xsd:complexType>
        <xsd:sequence>
          <xsd:element ref="pc:Terms" minOccurs="0" maxOccurs="1"/>
        </xsd:sequence>
      </xsd:complex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960c3b-d074-4f3f-830b-874f62bdaeb1"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e57e95d1-1dc8-4c86-b5cf-5a9c577286f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CDCA789-02C9-4A2F-B399-9F983A2F6A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57e95d1-1dc8-4c86-b5cf-5a9c577286f5"/>
    <ds:schemaRef ds:uri="f5960c3b-d074-4f3f-830b-874f62bdae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C16418F-741A-4F6E-8F17-B7177D5BA075}">
  <ds:schemaRefs>
    <ds:schemaRef ds:uri="http://schemas.microsoft.com/sharepoint/v3/contenttype/forms"/>
  </ds:schemaRefs>
</ds:datastoreItem>
</file>

<file path=customXml/itemProps3.xml><?xml version="1.0" encoding="utf-8"?>
<ds:datastoreItem xmlns:ds="http://schemas.openxmlformats.org/officeDocument/2006/customXml" ds:itemID="{57AE7A55-7980-4888-B795-462DDD272B1D}">
  <ds:schemaRefs>
    <ds:schemaRef ds:uri="http://schemas.microsoft.com/office/2006/metadata/properties"/>
    <ds:schemaRef ds:uri="http://schemas.microsoft.com/office/infopath/2007/PartnerControls"/>
    <ds:schemaRef ds:uri="e57e95d1-1dc8-4c86-b5cf-5a9c577286f5"/>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807</Words>
  <Characters>5085</Characters>
  <Application>Microsoft Office Word</Application>
  <DocSecurity>0</DocSecurity>
  <Lines>42</Lines>
  <Paragraphs>11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Adam Hall GmbH</Company>
  <LinksUpToDate>false</LinksUpToDate>
  <CharactersWithSpaces>5881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info@eventedit.de</dc:creator>
  <cp:lastModifiedBy>Elisa Posteraro</cp:lastModifiedBy>
  <cp:revision>50</cp:revision>
  <cp:lastPrinted>2019-01-10T17:28:00Z</cp:lastPrinted>
  <dcterms:created xsi:type="dcterms:W3CDTF">2024-08-09T08:25:00Z</dcterms:created>
  <dcterms:modified xsi:type="dcterms:W3CDTF">2026-06-18T09:57:00Z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0x0101008408F566915FA9418415809568102D47</vt:lpwstr>
  </property>
  <property fmtid="{D5CDD505-2E9C-101B-9397-08002B2CF9AE}" pid="3" name="MediaServiceImageTags">
    <vt:lpwstr/>
  </property>
</Properties>
</file>