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48F0F50F" w14:textId="4E140911" w:rsidR="000B4124" w:rsidRDefault="00FD7FB1" w:rsidP="008A52C9">
      <w:pPr>
        <w:shd w:val="clear" w:color="auto" w:fill="FFFFFF"/>
        <w:rPr>
          <w:rFonts w:ascii="Calibri" w:hAnsi="Calibri" w:cs="Calibri"/>
          <w:b/>
          <w:color w:val="000000" w:themeColor="text1"/>
          <w:sz w:val="44"/>
          <w:szCs w:val="44"/>
        </w:rPr>
      </w:pPr>
      <w:r w:rsidRPr="00FD7FB1">
        <w:rPr>
          <w:rFonts w:ascii="Calibri" w:hAnsi="Calibri" w:cs="Calibri"/>
          <w:b/>
          <w:color w:val="000000" w:themeColor="text1"/>
          <w:sz w:val="44"/>
          <w:szCs w:val="44"/>
        </w:rPr>
        <w:t>Join The QUESTRA® Network – Adam Hall Integrated Systems präsentiert neue AV-Lösungen auf der ISE 2026</w:t>
      </w:r>
    </w:p>
    <w:p w14:paraId="2A306865" w14:textId="77777777" w:rsidR="00FD7FB1" w:rsidRPr="008A52C9" w:rsidRDefault="00FD7FB1" w:rsidP="008A52C9">
      <w:pPr>
        <w:shd w:val="clear" w:color="auto" w:fill="FFFFFF"/>
        <w:rPr>
          <w:rFonts w:ascii="Calibri" w:hAnsi="Calibri" w:cs="Calibri"/>
          <w:color w:val="000000" w:themeColor="text1"/>
          <w:sz w:val="44"/>
          <w:szCs w:val="44"/>
        </w:rPr>
      </w:pPr>
    </w:p>
    <w:p w14:paraId="70F0D73D" w14:textId="54F20A84" w:rsidR="00C54021" w:rsidRPr="00C54021" w:rsidRDefault="008A52C9" w:rsidP="00C54021">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 –</w:t>
      </w:r>
      <w:r w:rsidRPr="008A52C9">
        <w:rPr>
          <w:rFonts w:ascii="Calibri" w:hAnsi="Calibri" w:cs="Calibri"/>
          <w:b/>
          <w:color w:val="FF0000"/>
          <w:sz w:val="22"/>
          <w:szCs w:val="22"/>
          <w:bdr w:val="none" w:sz="0" w:space="0" w:color="auto" w:frame="1"/>
        </w:rPr>
        <w:t xml:space="preserve"> </w:t>
      </w:r>
      <w:r w:rsidR="00FD7FB1">
        <w:rPr>
          <w:rFonts w:ascii="Calibri" w:hAnsi="Calibri" w:cs="Calibri"/>
          <w:b/>
          <w:color w:val="000000" w:themeColor="text1"/>
          <w:sz w:val="22"/>
          <w:szCs w:val="22"/>
          <w:bdr w:val="none" w:sz="0" w:space="0" w:color="auto" w:frame="1"/>
        </w:rPr>
        <w:t>22</w:t>
      </w:r>
      <w:r w:rsidRPr="008A52C9">
        <w:rPr>
          <w:rFonts w:ascii="Calibri" w:hAnsi="Calibri" w:cs="Calibri"/>
          <w:b/>
          <w:color w:val="000000" w:themeColor="text1"/>
          <w:sz w:val="22"/>
          <w:szCs w:val="22"/>
          <w:bdr w:val="none" w:sz="0" w:space="0" w:color="auto" w:frame="1"/>
        </w:rPr>
        <w:t xml:space="preserve">. </w:t>
      </w:r>
      <w:r w:rsidR="00FD7FB1">
        <w:rPr>
          <w:rFonts w:ascii="Calibri" w:hAnsi="Calibri" w:cs="Calibri"/>
          <w:b/>
          <w:color w:val="000000" w:themeColor="text1"/>
          <w:sz w:val="22"/>
          <w:szCs w:val="22"/>
          <w:bdr w:val="none" w:sz="0" w:space="0" w:color="auto" w:frame="1"/>
        </w:rPr>
        <w:t>Januar</w:t>
      </w:r>
      <w:r w:rsidRPr="008A52C9">
        <w:rPr>
          <w:rFonts w:ascii="Calibri" w:hAnsi="Calibri" w:cs="Calibri"/>
          <w:b/>
          <w:color w:val="000000" w:themeColor="text1"/>
          <w:sz w:val="22"/>
          <w:szCs w:val="22"/>
          <w:bdr w:val="none" w:sz="0" w:space="0" w:color="auto" w:frame="1"/>
        </w:rPr>
        <w:t xml:space="preserve"> 202</w:t>
      </w:r>
      <w:r w:rsidR="00FD7FB1">
        <w:rPr>
          <w:rFonts w:ascii="Calibri" w:hAnsi="Calibri" w:cs="Calibri"/>
          <w:b/>
          <w:color w:val="000000" w:themeColor="text1"/>
          <w:sz w:val="22"/>
          <w:szCs w:val="22"/>
          <w:bdr w:val="none" w:sz="0" w:space="0" w:color="auto" w:frame="1"/>
        </w:rPr>
        <w:t>6</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FD7FB1" w:rsidRPr="00FD7FB1">
        <w:rPr>
          <w:rFonts w:ascii="Calibri" w:hAnsi="Calibri" w:cs="Calibri"/>
          <w:b/>
          <w:color w:val="0D0D0D" w:themeColor="text1" w:themeTint="F2"/>
          <w:sz w:val="22"/>
          <w:szCs w:val="22"/>
          <w:bdr w:val="none" w:sz="0" w:space="0" w:color="auto" w:frame="1"/>
        </w:rPr>
        <w:t>Auf der diesjährigen Integrated Systems Europe (3.-6. Februar) in Barcelona zeigt Adam Hall Integrated Systems eine Vielzahl neuer Lösungen und Produkte aus den Bereichen Commercial Audio, Licht und Steuerung. Im Zentrum steht das nächste große Update der LD Systems QUESTRA® Design- und Management-Plattform auf  Version 1.4. Zudem können sich AV-Systemintegratoren, Fachplaner und Installationstechnik-Dienstleister auf Audio- und Video-Erweiterungen der TICA- und TIVA-Serien sowie eine neue DSP-Audio-Matrix freuen, die speziell für Installationsprojekte entwickelt wurde und vollständig in die QUESTRA-Software eingebunden ist.</w:t>
      </w:r>
    </w:p>
    <w:p w14:paraId="58535D8D" w14:textId="77777777" w:rsidR="00C54021" w:rsidRPr="00C54021" w:rsidRDefault="00C54021" w:rsidP="00C54021">
      <w:pPr>
        <w:shd w:val="clear" w:color="auto" w:fill="FFFFFF"/>
        <w:rPr>
          <w:rFonts w:ascii="Calibri" w:hAnsi="Calibri" w:cs="Calibri"/>
          <w:b/>
          <w:color w:val="0D0D0D" w:themeColor="text1" w:themeTint="F2"/>
          <w:sz w:val="22"/>
          <w:szCs w:val="22"/>
          <w:bdr w:val="none" w:sz="0" w:space="0" w:color="auto" w:frame="1"/>
        </w:rPr>
      </w:pPr>
    </w:p>
    <w:p w14:paraId="470F5C4D"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sidRPr="00F20BCF">
        <w:rPr>
          <w:rFonts w:ascii="Calibri" w:hAnsi="Calibri" w:cs="Calibri"/>
          <w:b/>
          <w:color w:val="0D0D0D" w:themeColor="text1" w:themeTint="F2"/>
          <w:sz w:val="22"/>
          <w:szCs w:val="22"/>
          <w:bdr w:val="none" w:sz="0" w:space="0" w:color="auto" w:frame="1"/>
        </w:rPr>
        <w:t>QUESTRA v1.4</w:t>
      </w:r>
    </w:p>
    <w:p w14:paraId="461A0164" w14:textId="52FC9ECF" w:rsidR="00A55FE1" w:rsidRDefault="00A55FE1" w:rsidP="00FD7FB1">
      <w:pPr>
        <w:shd w:val="clear" w:color="auto" w:fill="FFFFFF"/>
        <w:rPr>
          <w:rFonts w:ascii="Calibri" w:hAnsi="Calibri" w:cs="Calibri"/>
          <w:bCs/>
          <w:color w:val="0D0D0D" w:themeColor="text1" w:themeTint="F2"/>
          <w:sz w:val="22"/>
          <w:szCs w:val="22"/>
          <w:bdr w:val="none" w:sz="0" w:space="0" w:color="auto" w:frame="1"/>
        </w:rPr>
      </w:pPr>
      <w:r w:rsidRPr="00A55FE1">
        <w:rPr>
          <w:rFonts w:ascii="Calibri" w:hAnsi="Calibri" w:cs="Calibri"/>
          <w:bCs/>
          <w:color w:val="0D0D0D" w:themeColor="text1" w:themeTint="F2"/>
          <w:sz w:val="22"/>
          <w:szCs w:val="22"/>
          <w:bdr w:val="none" w:sz="0" w:space="0" w:color="auto" w:frame="1"/>
        </w:rPr>
        <w:t xml:space="preserve">Mit dem Update auf </w:t>
      </w:r>
      <w:r w:rsidR="00683B6E" w:rsidRPr="00A55FE1">
        <w:rPr>
          <w:rFonts w:ascii="Calibri" w:hAnsi="Calibri" w:cs="Calibri"/>
          <w:bCs/>
          <w:color w:val="0D0D0D" w:themeColor="text1" w:themeTint="F2"/>
          <w:sz w:val="22"/>
          <w:szCs w:val="22"/>
          <w:bdr w:val="none" w:sz="0" w:space="0" w:color="auto" w:frame="1"/>
        </w:rPr>
        <w:t>QUESTRA</w:t>
      </w:r>
      <w:r w:rsidR="00683B6E">
        <w:rPr>
          <w:rFonts w:ascii="Calibri" w:hAnsi="Calibri" w:cs="Calibri"/>
          <w:bCs/>
          <w:color w:val="0D0D0D" w:themeColor="text1" w:themeTint="F2"/>
          <w:sz w:val="22"/>
          <w:szCs w:val="22"/>
          <w:bdr w:val="none" w:sz="0" w:space="0" w:color="auto" w:frame="1"/>
        </w:rPr>
        <w:t xml:space="preserve">® </w:t>
      </w:r>
      <w:r w:rsidRPr="00A55FE1">
        <w:rPr>
          <w:rFonts w:ascii="Calibri" w:hAnsi="Calibri" w:cs="Calibri"/>
          <w:bCs/>
          <w:color w:val="0D0D0D" w:themeColor="text1" w:themeTint="F2"/>
          <w:sz w:val="22"/>
          <w:szCs w:val="22"/>
          <w:bdr w:val="none" w:sz="0" w:space="0" w:color="auto" w:frame="1"/>
        </w:rPr>
        <w:t xml:space="preserve">1.4 </w:t>
      </w:r>
      <w:r w:rsidR="00683B6E">
        <w:rPr>
          <w:rFonts w:ascii="Calibri" w:hAnsi="Calibri" w:cs="Calibri"/>
          <w:bCs/>
          <w:color w:val="0D0D0D" w:themeColor="text1" w:themeTint="F2"/>
          <w:sz w:val="22"/>
          <w:szCs w:val="22"/>
          <w:bdr w:val="none" w:sz="0" w:space="0" w:color="auto" w:frame="1"/>
        </w:rPr>
        <w:t>führt</w:t>
      </w:r>
      <w:r w:rsidRPr="00A55FE1">
        <w:rPr>
          <w:rFonts w:ascii="Calibri" w:hAnsi="Calibri" w:cs="Calibri"/>
          <w:bCs/>
          <w:color w:val="0D0D0D" w:themeColor="text1" w:themeTint="F2"/>
          <w:sz w:val="22"/>
          <w:szCs w:val="22"/>
          <w:bdr w:val="none" w:sz="0" w:space="0" w:color="auto" w:frame="1"/>
        </w:rPr>
        <w:t xml:space="preserve"> </w:t>
      </w:r>
      <w:r w:rsidR="004F3E59">
        <w:rPr>
          <w:rFonts w:ascii="Calibri" w:hAnsi="Calibri" w:cs="Calibri"/>
          <w:bCs/>
          <w:color w:val="0D0D0D" w:themeColor="text1" w:themeTint="F2"/>
          <w:sz w:val="22"/>
          <w:szCs w:val="22"/>
          <w:bdr w:val="none" w:sz="0" w:space="0" w:color="auto" w:frame="1"/>
        </w:rPr>
        <w:t>LD Systems</w:t>
      </w:r>
      <w:r w:rsidRPr="00A55FE1">
        <w:rPr>
          <w:rFonts w:ascii="Calibri" w:hAnsi="Calibri" w:cs="Calibri"/>
          <w:bCs/>
          <w:color w:val="0D0D0D" w:themeColor="text1" w:themeTint="F2"/>
          <w:sz w:val="22"/>
          <w:szCs w:val="22"/>
          <w:bdr w:val="none" w:sz="0" w:space="0" w:color="auto" w:frame="1"/>
        </w:rPr>
        <w:t xml:space="preserve"> den Weg </w:t>
      </w:r>
      <w:r w:rsidR="00683B6E">
        <w:rPr>
          <w:rFonts w:ascii="Calibri" w:hAnsi="Calibri" w:cs="Calibri"/>
          <w:bCs/>
          <w:color w:val="0D0D0D" w:themeColor="text1" w:themeTint="F2"/>
          <w:sz w:val="22"/>
          <w:szCs w:val="22"/>
          <w:bdr w:val="none" w:sz="0" w:space="0" w:color="auto" w:frame="1"/>
        </w:rPr>
        <w:t xml:space="preserve">der Software-Plattform </w:t>
      </w:r>
      <w:r w:rsidRPr="00A55FE1">
        <w:rPr>
          <w:rFonts w:ascii="Calibri" w:hAnsi="Calibri" w:cs="Calibri"/>
          <w:bCs/>
          <w:color w:val="0D0D0D" w:themeColor="text1" w:themeTint="F2"/>
          <w:sz w:val="22"/>
          <w:szCs w:val="22"/>
          <w:bdr w:val="none" w:sz="0" w:space="0" w:color="auto" w:frame="1"/>
        </w:rPr>
        <w:t>zur One-Stop-Lösung für Fachplaner und Installationsdienstleister konsequent fort. Im Bereich der nativen Hardware-Integration erweitert QUESTRA</w:t>
      </w:r>
      <w:r w:rsidR="009C33AE">
        <w:rPr>
          <w:rFonts w:ascii="Calibri" w:hAnsi="Calibri" w:cs="Calibri"/>
          <w:bCs/>
          <w:color w:val="0D0D0D" w:themeColor="text1" w:themeTint="F2"/>
          <w:sz w:val="22"/>
          <w:szCs w:val="22"/>
          <w:bdr w:val="none" w:sz="0" w:space="0" w:color="auto" w:frame="1"/>
        </w:rPr>
        <w:t>®</w:t>
      </w:r>
      <w:r w:rsidRPr="00A55FE1">
        <w:rPr>
          <w:rFonts w:ascii="Calibri" w:hAnsi="Calibri" w:cs="Calibri"/>
          <w:bCs/>
          <w:color w:val="0D0D0D" w:themeColor="text1" w:themeTint="F2"/>
          <w:sz w:val="22"/>
          <w:szCs w:val="22"/>
          <w:bdr w:val="none" w:sz="0" w:space="0" w:color="auto" w:frame="1"/>
        </w:rPr>
        <w:t xml:space="preserve"> 1.4 </w:t>
      </w:r>
      <w:r w:rsidR="00365FEA">
        <w:rPr>
          <w:rFonts w:ascii="Calibri" w:hAnsi="Calibri" w:cs="Calibri"/>
          <w:bCs/>
          <w:color w:val="0D0D0D" w:themeColor="text1" w:themeTint="F2"/>
          <w:sz w:val="22"/>
          <w:szCs w:val="22"/>
          <w:bdr w:val="none" w:sz="0" w:space="0" w:color="auto" w:frame="1"/>
        </w:rPr>
        <w:t>die Auswahl</w:t>
      </w:r>
      <w:r w:rsidRPr="00A55FE1">
        <w:rPr>
          <w:rFonts w:ascii="Calibri" w:hAnsi="Calibri" w:cs="Calibri"/>
          <w:bCs/>
          <w:color w:val="0D0D0D" w:themeColor="text1" w:themeTint="F2"/>
          <w:sz w:val="22"/>
          <w:szCs w:val="22"/>
          <w:bdr w:val="none" w:sz="0" w:space="0" w:color="auto" w:frame="1"/>
        </w:rPr>
        <w:t xml:space="preserve"> unterstützter, netzwerkfähiger Geräte </w:t>
      </w:r>
      <w:r w:rsidR="00365FEA">
        <w:rPr>
          <w:rFonts w:ascii="Calibri" w:hAnsi="Calibri" w:cs="Calibri"/>
          <w:bCs/>
          <w:color w:val="0D0D0D" w:themeColor="text1" w:themeTint="F2"/>
          <w:sz w:val="22"/>
          <w:szCs w:val="22"/>
          <w:bdr w:val="none" w:sz="0" w:space="0" w:color="auto" w:frame="1"/>
        </w:rPr>
        <w:t>um ein Vielfaches</w:t>
      </w:r>
      <w:r w:rsidRPr="00A55FE1">
        <w:rPr>
          <w:rFonts w:ascii="Calibri" w:hAnsi="Calibri" w:cs="Calibri"/>
          <w:bCs/>
          <w:color w:val="0D0D0D" w:themeColor="text1" w:themeTint="F2"/>
          <w:sz w:val="22"/>
          <w:szCs w:val="22"/>
          <w:bdr w:val="none" w:sz="0" w:space="0" w:color="auto" w:frame="1"/>
        </w:rPr>
        <w:t xml:space="preserve"> und ermöglicht die zentrale Einbindung </w:t>
      </w:r>
      <w:r w:rsidR="008D7DD0">
        <w:rPr>
          <w:rFonts w:ascii="Calibri" w:hAnsi="Calibri" w:cs="Calibri"/>
          <w:bCs/>
          <w:color w:val="0D0D0D" w:themeColor="text1" w:themeTint="F2"/>
          <w:sz w:val="22"/>
          <w:szCs w:val="22"/>
          <w:bdr w:val="none" w:sz="0" w:space="0" w:color="auto" w:frame="1"/>
        </w:rPr>
        <w:t>von</w:t>
      </w:r>
      <w:r w:rsidRPr="00A55FE1">
        <w:rPr>
          <w:rFonts w:ascii="Calibri" w:hAnsi="Calibri" w:cs="Calibri"/>
          <w:bCs/>
          <w:color w:val="0D0D0D" w:themeColor="text1" w:themeTint="F2"/>
          <w:sz w:val="22"/>
          <w:szCs w:val="22"/>
          <w:bdr w:val="none" w:sz="0" w:space="0" w:color="auto" w:frame="1"/>
        </w:rPr>
        <w:t xml:space="preserve"> Audio-, Video- und Steuerungskomponenten, darunter die </w:t>
      </w:r>
      <w:r w:rsidR="008D7DD0">
        <w:rPr>
          <w:rFonts w:ascii="Calibri" w:hAnsi="Calibri" w:cs="Calibri"/>
          <w:bCs/>
          <w:color w:val="0D0D0D" w:themeColor="text1" w:themeTint="F2"/>
          <w:sz w:val="22"/>
          <w:szCs w:val="22"/>
          <w:bdr w:val="none" w:sz="0" w:space="0" w:color="auto" w:frame="1"/>
        </w:rPr>
        <w:t xml:space="preserve">neuen </w:t>
      </w:r>
      <w:r w:rsidRPr="00A55FE1">
        <w:rPr>
          <w:rFonts w:ascii="Calibri" w:hAnsi="Calibri" w:cs="Calibri"/>
          <w:bCs/>
          <w:color w:val="0D0D0D" w:themeColor="text1" w:themeTint="F2"/>
          <w:sz w:val="22"/>
          <w:szCs w:val="22"/>
          <w:bdr w:val="none" w:sz="0" w:space="0" w:color="auto" w:frame="1"/>
        </w:rPr>
        <w:t xml:space="preserve">NMP 8/32 </w:t>
      </w:r>
      <w:r w:rsidR="008D7DD0">
        <w:rPr>
          <w:rFonts w:ascii="Calibri" w:hAnsi="Calibri" w:cs="Calibri"/>
          <w:bCs/>
          <w:color w:val="0D0D0D" w:themeColor="text1" w:themeTint="F2"/>
          <w:sz w:val="22"/>
          <w:szCs w:val="22"/>
          <w:bdr w:val="none" w:sz="0" w:space="0" w:color="auto" w:frame="1"/>
        </w:rPr>
        <w:t>DSP-</w:t>
      </w:r>
      <w:r w:rsidRPr="00A55FE1">
        <w:rPr>
          <w:rFonts w:ascii="Calibri" w:hAnsi="Calibri" w:cs="Calibri"/>
          <w:bCs/>
          <w:color w:val="0D0D0D" w:themeColor="text1" w:themeTint="F2"/>
          <w:sz w:val="22"/>
          <w:szCs w:val="22"/>
          <w:bdr w:val="none" w:sz="0" w:space="0" w:color="auto" w:frame="1"/>
        </w:rPr>
        <w:t>Audio</w:t>
      </w:r>
      <w:r w:rsidR="008D7DD0">
        <w:rPr>
          <w:rFonts w:ascii="Calibri" w:hAnsi="Calibri" w:cs="Calibri"/>
          <w:bCs/>
          <w:color w:val="0D0D0D" w:themeColor="text1" w:themeTint="F2"/>
          <w:sz w:val="22"/>
          <w:szCs w:val="22"/>
          <w:bdr w:val="none" w:sz="0" w:space="0" w:color="auto" w:frame="1"/>
        </w:rPr>
        <w:t>-M</w:t>
      </w:r>
      <w:r w:rsidRPr="00A55FE1">
        <w:rPr>
          <w:rFonts w:ascii="Calibri" w:hAnsi="Calibri" w:cs="Calibri"/>
          <w:bCs/>
          <w:color w:val="0D0D0D" w:themeColor="text1" w:themeTint="F2"/>
          <w:sz w:val="22"/>
          <w:szCs w:val="22"/>
          <w:bdr w:val="none" w:sz="0" w:space="0" w:color="auto" w:frame="1"/>
        </w:rPr>
        <w:t>atri</w:t>
      </w:r>
      <w:r w:rsidR="008D7DD0">
        <w:rPr>
          <w:rFonts w:ascii="Calibri" w:hAnsi="Calibri" w:cs="Calibri"/>
          <w:bCs/>
          <w:color w:val="0D0D0D" w:themeColor="text1" w:themeTint="F2"/>
          <w:sz w:val="22"/>
          <w:szCs w:val="22"/>
          <w:bdr w:val="none" w:sz="0" w:space="0" w:color="auto" w:frame="1"/>
        </w:rPr>
        <w:t>zen</w:t>
      </w:r>
      <w:r w:rsidRPr="00A55FE1">
        <w:rPr>
          <w:rFonts w:ascii="Calibri" w:hAnsi="Calibri" w:cs="Calibri"/>
          <w:bCs/>
          <w:color w:val="0D0D0D" w:themeColor="text1" w:themeTint="F2"/>
          <w:sz w:val="22"/>
          <w:szCs w:val="22"/>
          <w:bdr w:val="none" w:sz="0" w:space="0" w:color="auto" w:frame="1"/>
        </w:rPr>
        <w:t xml:space="preserve">, </w:t>
      </w:r>
      <w:r w:rsidR="008D7DD0">
        <w:rPr>
          <w:rFonts w:ascii="Calibri" w:hAnsi="Calibri" w:cs="Calibri"/>
          <w:bCs/>
          <w:color w:val="0D0D0D" w:themeColor="text1" w:themeTint="F2"/>
          <w:sz w:val="22"/>
          <w:szCs w:val="22"/>
          <w:bdr w:val="none" w:sz="0" w:space="0" w:color="auto" w:frame="1"/>
        </w:rPr>
        <w:t>de</w:t>
      </w:r>
      <w:r w:rsidR="001A03B8">
        <w:rPr>
          <w:rFonts w:ascii="Calibri" w:hAnsi="Calibri" w:cs="Calibri"/>
          <w:bCs/>
          <w:color w:val="0D0D0D" w:themeColor="text1" w:themeTint="F2"/>
          <w:sz w:val="22"/>
          <w:szCs w:val="22"/>
          <w:bdr w:val="none" w:sz="0" w:space="0" w:color="auto" w:frame="1"/>
        </w:rPr>
        <w:t>r</w:t>
      </w:r>
      <w:r w:rsidR="008D7DD0">
        <w:rPr>
          <w:rFonts w:ascii="Calibri" w:hAnsi="Calibri" w:cs="Calibri"/>
          <w:bCs/>
          <w:color w:val="0D0D0D" w:themeColor="text1" w:themeTint="F2"/>
          <w:sz w:val="22"/>
          <w:szCs w:val="22"/>
          <w:bdr w:val="none" w:sz="0" w:space="0" w:color="auto" w:frame="1"/>
        </w:rPr>
        <w:t xml:space="preserve"> AMP 205 D Dante-</w:t>
      </w:r>
      <w:r w:rsidR="001A03B8">
        <w:rPr>
          <w:rFonts w:ascii="Calibri" w:hAnsi="Calibri" w:cs="Calibri"/>
          <w:bCs/>
          <w:color w:val="0D0D0D" w:themeColor="text1" w:themeTint="F2"/>
          <w:sz w:val="22"/>
          <w:szCs w:val="22"/>
          <w:bdr w:val="none" w:sz="0" w:space="0" w:color="auto" w:frame="1"/>
        </w:rPr>
        <w:t>Mini-</w:t>
      </w:r>
      <w:r w:rsidR="008D7DD0">
        <w:rPr>
          <w:rFonts w:ascii="Calibri" w:hAnsi="Calibri" w:cs="Calibri"/>
          <w:bCs/>
          <w:color w:val="0D0D0D" w:themeColor="text1" w:themeTint="F2"/>
          <w:sz w:val="22"/>
          <w:szCs w:val="22"/>
          <w:bdr w:val="none" w:sz="0" w:space="0" w:color="auto" w:frame="1"/>
        </w:rPr>
        <w:t>V</w:t>
      </w:r>
      <w:r w:rsidRPr="00A55FE1">
        <w:rPr>
          <w:rFonts w:ascii="Calibri" w:hAnsi="Calibri" w:cs="Calibri"/>
          <w:bCs/>
          <w:color w:val="0D0D0D" w:themeColor="text1" w:themeTint="F2"/>
          <w:sz w:val="22"/>
          <w:szCs w:val="22"/>
          <w:bdr w:val="none" w:sz="0" w:space="0" w:color="auto" w:frame="1"/>
        </w:rPr>
        <w:t>erstärker</w:t>
      </w:r>
      <w:r w:rsidR="001A03B8">
        <w:rPr>
          <w:rFonts w:ascii="Calibri" w:hAnsi="Calibri" w:cs="Calibri"/>
          <w:bCs/>
          <w:color w:val="0D0D0D" w:themeColor="text1" w:themeTint="F2"/>
          <w:sz w:val="22"/>
          <w:szCs w:val="22"/>
          <w:bdr w:val="none" w:sz="0" w:space="0" w:color="auto" w:frame="1"/>
        </w:rPr>
        <w:t xml:space="preserve">, </w:t>
      </w:r>
      <w:r w:rsidRPr="00A55FE1">
        <w:rPr>
          <w:rFonts w:ascii="Calibri" w:hAnsi="Calibri" w:cs="Calibri"/>
          <w:bCs/>
          <w:color w:val="0D0D0D" w:themeColor="text1" w:themeTint="F2"/>
          <w:sz w:val="22"/>
          <w:szCs w:val="22"/>
          <w:bdr w:val="none" w:sz="0" w:space="0" w:color="auto" w:frame="1"/>
        </w:rPr>
        <w:t xml:space="preserve">Video-Lösungen wie </w:t>
      </w:r>
      <w:r w:rsidR="009C33AE">
        <w:rPr>
          <w:rFonts w:ascii="Calibri" w:hAnsi="Calibri" w:cs="Calibri"/>
          <w:bCs/>
          <w:color w:val="0D0D0D" w:themeColor="text1" w:themeTint="F2"/>
          <w:sz w:val="22"/>
          <w:szCs w:val="22"/>
          <w:bdr w:val="none" w:sz="0" w:space="0" w:color="auto" w:frame="1"/>
        </w:rPr>
        <w:t xml:space="preserve">die </w:t>
      </w:r>
      <w:r w:rsidR="0002083A">
        <w:rPr>
          <w:rFonts w:ascii="Calibri" w:hAnsi="Calibri" w:cs="Calibri"/>
          <w:bCs/>
          <w:color w:val="0D0D0D" w:themeColor="text1" w:themeTint="F2"/>
          <w:sz w:val="22"/>
          <w:szCs w:val="22"/>
          <w:bdr w:val="none" w:sz="0" w:space="0" w:color="auto" w:frame="1"/>
        </w:rPr>
        <w:t xml:space="preserve">neue </w:t>
      </w:r>
      <w:r w:rsidRPr="00A55FE1">
        <w:rPr>
          <w:rFonts w:ascii="Calibri" w:hAnsi="Calibri" w:cs="Calibri"/>
          <w:bCs/>
          <w:color w:val="0D0D0D" w:themeColor="text1" w:themeTint="F2"/>
          <w:sz w:val="22"/>
          <w:szCs w:val="22"/>
          <w:bdr w:val="none" w:sz="0" w:space="0" w:color="auto" w:frame="1"/>
        </w:rPr>
        <w:t xml:space="preserve">MXAV 44 </w:t>
      </w:r>
      <w:r w:rsidR="009C33AE">
        <w:rPr>
          <w:rFonts w:ascii="Calibri" w:hAnsi="Calibri" w:cs="Calibri"/>
          <w:bCs/>
          <w:color w:val="0D0D0D" w:themeColor="text1" w:themeTint="F2"/>
          <w:sz w:val="22"/>
          <w:szCs w:val="22"/>
          <w:bdr w:val="none" w:sz="0" w:space="0" w:color="auto" w:frame="1"/>
        </w:rPr>
        <w:t xml:space="preserve">HDMI-Matrix </w:t>
      </w:r>
      <w:r w:rsidRPr="00A55FE1">
        <w:rPr>
          <w:rFonts w:ascii="Calibri" w:hAnsi="Calibri" w:cs="Calibri"/>
          <w:bCs/>
          <w:color w:val="0D0D0D" w:themeColor="text1" w:themeTint="F2"/>
          <w:sz w:val="22"/>
          <w:szCs w:val="22"/>
          <w:bdr w:val="none" w:sz="0" w:space="0" w:color="auto" w:frame="1"/>
        </w:rPr>
        <w:t xml:space="preserve">und </w:t>
      </w:r>
      <w:r w:rsidR="00365FEA">
        <w:rPr>
          <w:rFonts w:ascii="Calibri" w:hAnsi="Calibri" w:cs="Calibri"/>
          <w:bCs/>
          <w:color w:val="0D0D0D" w:themeColor="text1" w:themeTint="F2"/>
          <w:sz w:val="22"/>
          <w:szCs w:val="22"/>
          <w:bdr w:val="none" w:sz="0" w:space="0" w:color="auto" w:frame="1"/>
        </w:rPr>
        <w:t>den</w:t>
      </w:r>
      <w:r w:rsidR="009C33AE">
        <w:rPr>
          <w:rFonts w:ascii="Calibri" w:hAnsi="Calibri" w:cs="Calibri"/>
          <w:bCs/>
          <w:color w:val="0D0D0D" w:themeColor="text1" w:themeTint="F2"/>
          <w:sz w:val="22"/>
          <w:szCs w:val="22"/>
          <w:bdr w:val="none" w:sz="0" w:space="0" w:color="auto" w:frame="1"/>
        </w:rPr>
        <w:t xml:space="preserve"> </w:t>
      </w:r>
      <w:r w:rsidRPr="00A55FE1">
        <w:rPr>
          <w:rFonts w:ascii="Calibri" w:hAnsi="Calibri" w:cs="Calibri"/>
          <w:bCs/>
          <w:color w:val="0D0D0D" w:themeColor="text1" w:themeTint="F2"/>
          <w:sz w:val="22"/>
          <w:szCs w:val="22"/>
          <w:bdr w:val="none" w:sz="0" w:space="0" w:color="auto" w:frame="1"/>
        </w:rPr>
        <w:t xml:space="preserve">SWAV 41 </w:t>
      </w:r>
      <w:r w:rsidR="009C33AE">
        <w:rPr>
          <w:rFonts w:ascii="Calibri" w:hAnsi="Calibri" w:cs="Calibri"/>
          <w:bCs/>
          <w:color w:val="0D0D0D" w:themeColor="text1" w:themeTint="F2"/>
          <w:sz w:val="22"/>
          <w:szCs w:val="22"/>
          <w:bdr w:val="none" w:sz="0" w:space="0" w:color="auto" w:frame="1"/>
        </w:rPr>
        <w:t xml:space="preserve">HDMI-Switcher </w:t>
      </w:r>
      <w:r w:rsidRPr="00A55FE1">
        <w:rPr>
          <w:rFonts w:ascii="Calibri" w:hAnsi="Calibri" w:cs="Calibri"/>
          <w:bCs/>
          <w:color w:val="0D0D0D" w:themeColor="text1" w:themeTint="F2"/>
          <w:sz w:val="22"/>
          <w:szCs w:val="22"/>
          <w:bdr w:val="none" w:sz="0" w:space="0" w:color="auto" w:frame="1"/>
        </w:rPr>
        <w:t xml:space="preserve">sowie das </w:t>
      </w:r>
      <w:r w:rsidR="001D1487">
        <w:rPr>
          <w:rFonts w:ascii="Calibri" w:hAnsi="Calibri" w:cs="Calibri"/>
          <w:bCs/>
          <w:color w:val="0D0D0D" w:themeColor="text1" w:themeTint="F2"/>
          <w:sz w:val="22"/>
          <w:szCs w:val="22"/>
          <w:bdr w:val="none" w:sz="0" w:space="0" w:color="auto" w:frame="1"/>
        </w:rPr>
        <w:t xml:space="preserve">neue </w:t>
      </w:r>
      <w:r w:rsidRPr="00A55FE1">
        <w:rPr>
          <w:rFonts w:ascii="Calibri" w:hAnsi="Calibri" w:cs="Calibri"/>
          <w:bCs/>
          <w:color w:val="0D0D0D" w:themeColor="text1" w:themeTint="F2"/>
          <w:sz w:val="22"/>
          <w:szCs w:val="22"/>
          <w:bdr w:val="none" w:sz="0" w:space="0" w:color="auto" w:frame="1"/>
        </w:rPr>
        <w:t xml:space="preserve">QTP10 </w:t>
      </w:r>
      <w:r w:rsidR="0002083A">
        <w:rPr>
          <w:rFonts w:ascii="Calibri" w:hAnsi="Calibri" w:cs="Calibri"/>
          <w:bCs/>
          <w:color w:val="0D0D0D" w:themeColor="text1" w:themeTint="F2"/>
          <w:sz w:val="22"/>
          <w:szCs w:val="22"/>
          <w:bdr w:val="none" w:sz="0" w:space="0" w:color="auto" w:frame="1"/>
        </w:rPr>
        <w:t>10</w:t>
      </w:r>
      <w:r w:rsidR="0002083A" w:rsidRPr="0002083A">
        <w:rPr>
          <w:rFonts w:ascii="Calibri" w:hAnsi="Calibri" w:cs="Calibri"/>
          <w:bCs/>
          <w:color w:val="0D0D0D" w:themeColor="text1" w:themeTint="F2"/>
          <w:sz w:val="22"/>
          <w:szCs w:val="22"/>
          <w:bdr w:val="none" w:sz="0" w:space="0" w:color="auto" w:frame="1"/>
        </w:rPr>
        <w:t>''</w:t>
      </w:r>
      <w:r w:rsidR="0002083A">
        <w:rPr>
          <w:rFonts w:ascii="Calibri" w:hAnsi="Calibri" w:cs="Calibri"/>
          <w:bCs/>
          <w:color w:val="0D0D0D" w:themeColor="text1" w:themeTint="F2"/>
          <w:sz w:val="22"/>
          <w:szCs w:val="22"/>
          <w:bdr w:val="none" w:sz="0" w:space="0" w:color="auto" w:frame="1"/>
        </w:rPr>
        <w:t>-</w:t>
      </w:r>
      <w:r w:rsidRPr="00A55FE1">
        <w:rPr>
          <w:rFonts w:ascii="Calibri" w:hAnsi="Calibri" w:cs="Calibri"/>
          <w:bCs/>
          <w:color w:val="0D0D0D" w:themeColor="text1" w:themeTint="F2"/>
          <w:sz w:val="22"/>
          <w:szCs w:val="22"/>
          <w:bdr w:val="none" w:sz="0" w:space="0" w:color="auto" w:frame="1"/>
        </w:rPr>
        <w:t>Touchdisplay</w:t>
      </w:r>
      <w:r w:rsidR="001D1487">
        <w:rPr>
          <w:rFonts w:ascii="Calibri" w:hAnsi="Calibri" w:cs="Calibri"/>
          <w:bCs/>
          <w:color w:val="0D0D0D" w:themeColor="text1" w:themeTint="F2"/>
          <w:sz w:val="22"/>
          <w:szCs w:val="22"/>
          <w:bdr w:val="none" w:sz="0" w:space="0" w:color="auto" w:frame="1"/>
        </w:rPr>
        <w:t>.</w:t>
      </w:r>
    </w:p>
    <w:p w14:paraId="13F8F4D4" w14:textId="77777777" w:rsidR="00A55FE1" w:rsidRDefault="00A55FE1" w:rsidP="00FD7FB1">
      <w:pPr>
        <w:shd w:val="clear" w:color="auto" w:fill="FFFFFF"/>
        <w:rPr>
          <w:rFonts w:ascii="Calibri" w:hAnsi="Calibri" w:cs="Calibri"/>
          <w:bCs/>
          <w:color w:val="0D0D0D" w:themeColor="text1" w:themeTint="F2"/>
          <w:sz w:val="22"/>
          <w:szCs w:val="22"/>
          <w:bdr w:val="none" w:sz="0" w:space="0" w:color="auto" w:frame="1"/>
        </w:rPr>
      </w:pPr>
    </w:p>
    <w:p w14:paraId="7D58586E" w14:textId="4442DD77" w:rsidR="00FD7FB1" w:rsidRPr="00FD7FB1" w:rsidRDefault="00A55FE1" w:rsidP="00FD7FB1">
      <w:pPr>
        <w:shd w:val="clear" w:color="auto" w:fill="FFFFFF"/>
        <w:rPr>
          <w:rFonts w:ascii="Calibri" w:hAnsi="Calibri" w:cs="Calibri"/>
          <w:bCs/>
          <w:color w:val="0D0D0D" w:themeColor="text1" w:themeTint="F2"/>
          <w:sz w:val="22"/>
          <w:szCs w:val="22"/>
          <w:bdr w:val="none" w:sz="0" w:space="0" w:color="auto" w:frame="1"/>
        </w:rPr>
      </w:pPr>
      <w:r w:rsidRPr="00A55FE1">
        <w:rPr>
          <w:rFonts w:ascii="Calibri" w:hAnsi="Calibri" w:cs="Calibri"/>
          <w:bCs/>
          <w:color w:val="0D0D0D" w:themeColor="text1" w:themeTint="F2"/>
          <w:sz w:val="22"/>
          <w:szCs w:val="22"/>
          <w:bdr w:val="none" w:sz="0" w:space="0" w:color="auto" w:frame="1"/>
        </w:rPr>
        <w:t xml:space="preserve">Darüber hinaus </w:t>
      </w:r>
      <w:r w:rsidR="00D31DDA">
        <w:rPr>
          <w:rFonts w:ascii="Calibri" w:hAnsi="Calibri" w:cs="Calibri"/>
          <w:bCs/>
          <w:color w:val="0D0D0D" w:themeColor="text1" w:themeTint="F2"/>
          <w:sz w:val="22"/>
          <w:szCs w:val="22"/>
          <w:bdr w:val="none" w:sz="0" w:space="0" w:color="auto" w:frame="1"/>
        </w:rPr>
        <w:t>führt</w:t>
      </w:r>
      <w:r w:rsidRPr="00A55FE1">
        <w:rPr>
          <w:rFonts w:ascii="Calibri" w:hAnsi="Calibri" w:cs="Calibri"/>
          <w:bCs/>
          <w:color w:val="0D0D0D" w:themeColor="text1" w:themeTint="F2"/>
          <w:sz w:val="22"/>
          <w:szCs w:val="22"/>
          <w:bdr w:val="none" w:sz="0" w:space="0" w:color="auto" w:frame="1"/>
        </w:rPr>
        <w:t xml:space="preserve"> QUESTRA</w:t>
      </w:r>
      <w:r w:rsidR="009C33AE">
        <w:rPr>
          <w:rFonts w:ascii="Calibri" w:hAnsi="Calibri" w:cs="Calibri"/>
          <w:bCs/>
          <w:color w:val="0D0D0D" w:themeColor="text1" w:themeTint="F2"/>
          <w:sz w:val="22"/>
          <w:szCs w:val="22"/>
          <w:bdr w:val="none" w:sz="0" w:space="0" w:color="auto" w:frame="1"/>
        </w:rPr>
        <w:t>®</w:t>
      </w:r>
      <w:r w:rsidRPr="00A55FE1">
        <w:rPr>
          <w:rFonts w:ascii="Calibri" w:hAnsi="Calibri" w:cs="Calibri"/>
          <w:bCs/>
          <w:color w:val="0D0D0D" w:themeColor="text1" w:themeTint="F2"/>
          <w:sz w:val="22"/>
          <w:szCs w:val="22"/>
          <w:bdr w:val="none" w:sz="0" w:space="0" w:color="auto" w:frame="1"/>
        </w:rPr>
        <w:t xml:space="preserve"> 1.4 das Konzept der Virtual Devices </w:t>
      </w:r>
      <w:r w:rsidR="00D31DDA">
        <w:rPr>
          <w:rFonts w:ascii="Calibri" w:hAnsi="Calibri" w:cs="Calibri"/>
          <w:bCs/>
          <w:color w:val="0D0D0D" w:themeColor="text1" w:themeTint="F2"/>
          <w:sz w:val="22"/>
          <w:szCs w:val="22"/>
          <w:bdr w:val="none" w:sz="0" w:space="0" w:color="auto" w:frame="1"/>
        </w:rPr>
        <w:t>ein</w:t>
      </w:r>
      <w:r w:rsidRPr="00A55FE1">
        <w:rPr>
          <w:rFonts w:ascii="Calibri" w:hAnsi="Calibri" w:cs="Calibri"/>
          <w:bCs/>
          <w:color w:val="0D0D0D" w:themeColor="text1" w:themeTint="F2"/>
          <w:sz w:val="22"/>
          <w:szCs w:val="22"/>
          <w:bdr w:val="none" w:sz="0" w:space="0" w:color="auto" w:frame="1"/>
        </w:rPr>
        <w:t>, mit dem sich auch Geräte von Drittanbietern über individuell erstellte Logik</w:t>
      </w:r>
      <w:r w:rsidR="009C33AE">
        <w:rPr>
          <w:rFonts w:ascii="Calibri" w:hAnsi="Calibri" w:cs="Calibri"/>
          <w:bCs/>
          <w:color w:val="0D0D0D" w:themeColor="text1" w:themeTint="F2"/>
          <w:sz w:val="22"/>
          <w:szCs w:val="22"/>
          <w:bdr w:val="none" w:sz="0" w:space="0" w:color="auto" w:frame="1"/>
        </w:rPr>
        <w:t>-Funktionen</w:t>
      </w:r>
      <w:r w:rsidRPr="00A55FE1">
        <w:rPr>
          <w:rFonts w:ascii="Calibri" w:hAnsi="Calibri" w:cs="Calibri"/>
          <w:bCs/>
          <w:color w:val="0D0D0D" w:themeColor="text1" w:themeTint="F2"/>
          <w:sz w:val="22"/>
          <w:szCs w:val="22"/>
          <w:bdr w:val="none" w:sz="0" w:space="0" w:color="auto" w:frame="1"/>
        </w:rPr>
        <w:t xml:space="preserve"> und Bedienoberflächen in das System integrieren lassen, einschließlich der Möglichkeit, diese als virtuelle Geräte in </w:t>
      </w:r>
      <w:r w:rsidR="00BD450B">
        <w:rPr>
          <w:rFonts w:ascii="Calibri" w:hAnsi="Calibri" w:cs="Calibri"/>
          <w:bCs/>
          <w:color w:val="0D0D0D" w:themeColor="text1" w:themeTint="F2"/>
          <w:sz w:val="22"/>
          <w:szCs w:val="22"/>
          <w:bdr w:val="none" w:sz="0" w:space="0" w:color="auto" w:frame="1"/>
        </w:rPr>
        <w:t>die interne Bibliothek zu übertragen</w:t>
      </w:r>
      <w:r w:rsidRPr="00A55FE1">
        <w:rPr>
          <w:rFonts w:ascii="Calibri" w:hAnsi="Calibri" w:cs="Calibri"/>
          <w:bCs/>
          <w:color w:val="0D0D0D" w:themeColor="text1" w:themeTint="F2"/>
          <w:sz w:val="22"/>
          <w:szCs w:val="22"/>
          <w:bdr w:val="none" w:sz="0" w:space="0" w:color="auto" w:frame="1"/>
        </w:rPr>
        <w:t xml:space="preserve">. Mit der </w:t>
      </w:r>
      <w:r w:rsidR="00BD450B">
        <w:rPr>
          <w:rFonts w:ascii="Calibri" w:hAnsi="Calibri" w:cs="Calibri"/>
          <w:bCs/>
          <w:color w:val="0D0D0D" w:themeColor="text1" w:themeTint="F2"/>
          <w:sz w:val="22"/>
          <w:szCs w:val="22"/>
          <w:bdr w:val="none" w:sz="0" w:space="0" w:color="auto" w:frame="1"/>
        </w:rPr>
        <w:t>zusätzlichen</w:t>
      </w:r>
      <w:r w:rsidRPr="00A55FE1">
        <w:rPr>
          <w:rFonts w:ascii="Calibri" w:hAnsi="Calibri" w:cs="Calibri"/>
          <w:bCs/>
          <w:color w:val="0D0D0D" w:themeColor="text1" w:themeTint="F2"/>
          <w:sz w:val="22"/>
          <w:szCs w:val="22"/>
          <w:bdr w:val="none" w:sz="0" w:space="0" w:color="auto" w:frame="1"/>
        </w:rPr>
        <w:t xml:space="preserve"> Unterstützung des OSC-Protokolls </w:t>
      </w:r>
      <w:r w:rsidR="0005119D">
        <w:rPr>
          <w:rFonts w:ascii="Calibri" w:hAnsi="Calibri" w:cs="Calibri"/>
          <w:bCs/>
          <w:color w:val="0D0D0D" w:themeColor="text1" w:themeTint="F2"/>
          <w:sz w:val="22"/>
          <w:szCs w:val="22"/>
          <w:bdr w:val="none" w:sz="0" w:space="0" w:color="auto" w:frame="1"/>
        </w:rPr>
        <w:t>– über ein Firmware-Update auch für die X-EDAI/X-ECI Ethernet-Karten</w:t>
      </w:r>
      <w:r w:rsidR="009742FF">
        <w:rPr>
          <w:rFonts w:ascii="Calibri" w:hAnsi="Calibri" w:cs="Calibri"/>
          <w:bCs/>
          <w:color w:val="0D0D0D" w:themeColor="text1" w:themeTint="F2"/>
          <w:sz w:val="22"/>
          <w:szCs w:val="22"/>
          <w:bdr w:val="none" w:sz="0" w:space="0" w:color="auto" w:frame="1"/>
        </w:rPr>
        <w:t xml:space="preserve"> der IPA-Endstufenserie</w:t>
      </w:r>
      <w:r w:rsidR="0005119D">
        <w:rPr>
          <w:rFonts w:ascii="Calibri" w:hAnsi="Calibri" w:cs="Calibri"/>
          <w:bCs/>
          <w:color w:val="0D0D0D" w:themeColor="text1" w:themeTint="F2"/>
          <w:sz w:val="22"/>
          <w:szCs w:val="22"/>
          <w:bdr w:val="none" w:sz="0" w:space="0" w:color="auto" w:frame="1"/>
        </w:rPr>
        <w:t xml:space="preserve"> – </w:t>
      </w:r>
      <w:r w:rsidR="009742FF">
        <w:rPr>
          <w:rFonts w:ascii="Calibri" w:hAnsi="Calibri" w:cs="Calibri"/>
          <w:bCs/>
          <w:color w:val="0D0D0D" w:themeColor="text1" w:themeTint="F2"/>
          <w:sz w:val="22"/>
          <w:szCs w:val="22"/>
          <w:bdr w:val="none" w:sz="0" w:space="0" w:color="auto" w:frame="1"/>
        </w:rPr>
        <w:t>erweitert</w:t>
      </w:r>
      <w:r w:rsidRPr="00A55FE1">
        <w:rPr>
          <w:rFonts w:ascii="Calibri" w:hAnsi="Calibri" w:cs="Calibri"/>
          <w:bCs/>
          <w:color w:val="0D0D0D" w:themeColor="text1" w:themeTint="F2"/>
          <w:sz w:val="22"/>
          <w:szCs w:val="22"/>
          <w:bdr w:val="none" w:sz="0" w:space="0" w:color="auto" w:frame="1"/>
        </w:rPr>
        <w:t xml:space="preserve"> QUESTRA</w:t>
      </w:r>
      <w:r w:rsidR="00BD450B">
        <w:rPr>
          <w:rFonts w:ascii="Calibri" w:hAnsi="Calibri" w:cs="Calibri"/>
          <w:bCs/>
          <w:color w:val="0D0D0D" w:themeColor="text1" w:themeTint="F2"/>
          <w:sz w:val="22"/>
          <w:szCs w:val="22"/>
          <w:bdr w:val="none" w:sz="0" w:space="0" w:color="auto" w:frame="1"/>
        </w:rPr>
        <w:t>®</w:t>
      </w:r>
      <w:r w:rsidRPr="00A55FE1">
        <w:rPr>
          <w:rFonts w:ascii="Calibri" w:hAnsi="Calibri" w:cs="Calibri"/>
          <w:bCs/>
          <w:color w:val="0D0D0D" w:themeColor="text1" w:themeTint="F2"/>
          <w:sz w:val="22"/>
          <w:szCs w:val="22"/>
          <w:bdr w:val="none" w:sz="0" w:space="0" w:color="auto" w:frame="1"/>
        </w:rPr>
        <w:t xml:space="preserve"> 1.4 die Steuerung eine</w:t>
      </w:r>
      <w:r w:rsidR="009742FF">
        <w:rPr>
          <w:rFonts w:ascii="Calibri" w:hAnsi="Calibri" w:cs="Calibri"/>
          <w:bCs/>
          <w:color w:val="0D0D0D" w:themeColor="text1" w:themeTint="F2"/>
          <w:sz w:val="22"/>
          <w:szCs w:val="22"/>
          <w:bdr w:val="none" w:sz="0" w:space="0" w:color="auto" w:frame="1"/>
        </w:rPr>
        <w:t>r</w:t>
      </w:r>
      <w:r w:rsidRPr="00A55FE1">
        <w:rPr>
          <w:rFonts w:ascii="Calibri" w:hAnsi="Calibri" w:cs="Calibri"/>
          <w:bCs/>
          <w:color w:val="0D0D0D" w:themeColor="text1" w:themeTint="F2"/>
          <w:sz w:val="22"/>
          <w:szCs w:val="22"/>
          <w:bdr w:val="none" w:sz="0" w:space="0" w:color="auto" w:frame="1"/>
        </w:rPr>
        <w:t xml:space="preserve"> Vielzahl externer Systeme und Anwendungen und ermöglicht die </w:t>
      </w:r>
      <w:r w:rsidR="009742FF">
        <w:rPr>
          <w:rFonts w:ascii="Calibri" w:hAnsi="Calibri" w:cs="Calibri"/>
          <w:bCs/>
          <w:color w:val="0D0D0D" w:themeColor="text1" w:themeTint="F2"/>
          <w:sz w:val="22"/>
          <w:szCs w:val="22"/>
          <w:bdr w:val="none" w:sz="0" w:space="0" w:color="auto" w:frame="1"/>
        </w:rPr>
        <w:t>Kontrolle</w:t>
      </w:r>
      <w:r w:rsidRPr="00A55FE1">
        <w:rPr>
          <w:rFonts w:ascii="Calibri" w:hAnsi="Calibri" w:cs="Calibri"/>
          <w:bCs/>
          <w:color w:val="0D0D0D" w:themeColor="text1" w:themeTint="F2"/>
          <w:sz w:val="22"/>
          <w:szCs w:val="22"/>
          <w:bdr w:val="none" w:sz="0" w:space="0" w:color="auto" w:frame="1"/>
        </w:rPr>
        <w:t xml:space="preserve"> zentraler Parameter wie Pegel, Mute oder </w:t>
      </w:r>
      <w:r w:rsidR="009742FF">
        <w:rPr>
          <w:rFonts w:ascii="Calibri" w:hAnsi="Calibri" w:cs="Calibri"/>
          <w:bCs/>
          <w:color w:val="0D0D0D" w:themeColor="text1" w:themeTint="F2"/>
          <w:sz w:val="22"/>
          <w:szCs w:val="22"/>
          <w:bdr w:val="none" w:sz="0" w:space="0" w:color="auto" w:frame="1"/>
        </w:rPr>
        <w:t>mehr</w:t>
      </w:r>
      <w:r w:rsidRPr="00A55FE1">
        <w:rPr>
          <w:rFonts w:ascii="Calibri" w:hAnsi="Calibri" w:cs="Calibri"/>
          <w:bCs/>
          <w:color w:val="0D0D0D" w:themeColor="text1" w:themeTint="F2"/>
          <w:sz w:val="22"/>
          <w:szCs w:val="22"/>
          <w:bdr w:val="none" w:sz="0" w:space="0" w:color="auto" w:frame="1"/>
        </w:rPr>
        <w:t xml:space="preserve">. Ergänzend sorgen zahlreiche Optimierungen </w:t>
      </w:r>
      <w:r w:rsidR="006B264A">
        <w:rPr>
          <w:rFonts w:ascii="Calibri" w:hAnsi="Calibri" w:cs="Calibri"/>
          <w:bCs/>
          <w:color w:val="0D0D0D" w:themeColor="text1" w:themeTint="F2"/>
          <w:sz w:val="22"/>
          <w:szCs w:val="22"/>
          <w:bdr w:val="none" w:sz="0" w:space="0" w:color="auto" w:frame="1"/>
        </w:rPr>
        <w:t>im UI-/UX-Design</w:t>
      </w:r>
      <w:r w:rsidRPr="00A55FE1">
        <w:rPr>
          <w:rFonts w:ascii="Calibri" w:hAnsi="Calibri" w:cs="Calibri"/>
          <w:bCs/>
          <w:color w:val="0D0D0D" w:themeColor="text1" w:themeTint="F2"/>
          <w:sz w:val="22"/>
          <w:szCs w:val="22"/>
          <w:bdr w:val="none" w:sz="0" w:space="0" w:color="auto" w:frame="1"/>
        </w:rPr>
        <w:t xml:space="preserve"> für eine</w:t>
      </w:r>
      <w:r w:rsidR="008975FD">
        <w:rPr>
          <w:rFonts w:ascii="Calibri" w:hAnsi="Calibri" w:cs="Calibri"/>
          <w:bCs/>
          <w:color w:val="0D0D0D" w:themeColor="text1" w:themeTint="F2"/>
          <w:sz w:val="22"/>
          <w:szCs w:val="22"/>
          <w:bdr w:val="none" w:sz="0" w:space="0" w:color="auto" w:frame="1"/>
        </w:rPr>
        <w:t>n</w:t>
      </w:r>
      <w:r w:rsidRPr="00A55FE1">
        <w:rPr>
          <w:rFonts w:ascii="Calibri" w:hAnsi="Calibri" w:cs="Calibri"/>
          <w:bCs/>
          <w:color w:val="0D0D0D" w:themeColor="text1" w:themeTint="F2"/>
          <w:sz w:val="22"/>
          <w:szCs w:val="22"/>
          <w:bdr w:val="none" w:sz="0" w:space="0" w:color="auto" w:frame="1"/>
        </w:rPr>
        <w:t xml:space="preserve"> </w:t>
      </w:r>
      <w:r w:rsidR="008975FD">
        <w:rPr>
          <w:rFonts w:ascii="Calibri" w:hAnsi="Calibri" w:cs="Calibri"/>
          <w:bCs/>
          <w:color w:val="0D0D0D" w:themeColor="text1" w:themeTint="F2"/>
          <w:sz w:val="22"/>
          <w:szCs w:val="22"/>
          <w:bdr w:val="none" w:sz="0" w:space="0" w:color="auto" w:frame="1"/>
        </w:rPr>
        <w:t>flüssigeren Workflow</w:t>
      </w:r>
      <w:r w:rsidRPr="00A55FE1">
        <w:rPr>
          <w:rFonts w:ascii="Calibri" w:hAnsi="Calibri" w:cs="Calibri"/>
          <w:bCs/>
          <w:color w:val="0D0D0D" w:themeColor="text1" w:themeTint="F2"/>
          <w:sz w:val="22"/>
          <w:szCs w:val="22"/>
          <w:bdr w:val="none" w:sz="0" w:space="0" w:color="auto" w:frame="1"/>
        </w:rPr>
        <w:t>. Das v1.4 Update steht für alle QUESTRA-Anwender kostenlos zur Verfügung.</w:t>
      </w:r>
      <w:r w:rsidR="00FD7FB1" w:rsidRPr="00FD7FB1">
        <w:rPr>
          <w:rFonts w:ascii="Calibri" w:hAnsi="Calibri" w:cs="Calibri"/>
          <w:bCs/>
          <w:color w:val="0D0D0D" w:themeColor="text1" w:themeTint="F2"/>
          <w:sz w:val="22"/>
          <w:szCs w:val="22"/>
          <w:bdr w:val="none" w:sz="0" w:space="0" w:color="auto" w:frame="1"/>
        </w:rPr>
        <w:t> </w:t>
      </w:r>
    </w:p>
    <w:p w14:paraId="1E783899"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 </w:t>
      </w:r>
    </w:p>
    <w:p w14:paraId="052011DD"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sidRPr="00F20BCF">
        <w:rPr>
          <w:rFonts w:ascii="Calibri" w:hAnsi="Calibri" w:cs="Calibri"/>
          <w:b/>
          <w:color w:val="0D0D0D" w:themeColor="text1" w:themeTint="F2"/>
          <w:sz w:val="22"/>
          <w:szCs w:val="22"/>
          <w:bdr w:val="none" w:sz="0" w:space="0" w:color="auto" w:frame="1"/>
        </w:rPr>
        <w:t>#JoinTheQuestraNetwork</w:t>
      </w:r>
    </w:p>
    <w:p w14:paraId="3A59FB51" w14:textId="36A372AE"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 xml:space="preserve">Unter dem Slogan #JoinTheQuestraNetwork lädt das Team von Adam Hall Integrated Systems alle QUESTRA®-Interessenten ein, Teil der weltweit wachsenden QUESTRA®-Community zu werden und sich als QUESTRA-Partner zertifizieren zu lassen. Am LD Systems Messestand erhalten Besucher einen ersten Hands-on-Eindruck von den umfassenden Design- und Steuerungsoptionen der Software. Auf mehreren frei zugänglichen Touchpanels – unter anderem auf dem neuen LD Systems QTP10 mit 10-Zoll-Touchscreen – können Standbesucher Audio- und Haustechnik-Komponenten steuern sowie </w:t>
      </w:r>
      <w:r w:rsidR="00966A0F">
        <w:rPr>
          <w:rFonts w:ascii="Calibri" w:hAnsi="Calibri" w:cs="Calibri"/>
          <w:bCs/>
          <w:color w:val="0D0D0D" w:themeColor="text1" w:themeTint="F2"/>
          <w:sz w:val="22"/>
          <w:szCs w:val="22"/>
          <w:bdr w:val="none" w:sz="0" w:space="0" w:color="auto" w:frame="1"/>
        </w:rPr>
        <w:t>die Möglichkeiten der</w:t>
      </w:r>
      <w:r w:rsidRPr="00FD7FB1">
        <w:rPr>
          <w:rFonts w:ascii="Calibri" w:hAnsi="Calibri" w:cs="Calibri"/>
          <w:bCs/>
          <w:color w:val="0D0D0D" w:themeColor="text1" w:themeTint="F2"/>
          <w:sz w:val="22"/>
          <w:szCs w:val="22"/>
          <w:bdr w:val="none" w:sz="0" w:space="0" w:color="auto" w:frame="1"/>
        </w:rPr>
        <w:t xml:space="preserve"> </w:t>
      </w:r>
      <w:r w:rsidRPr="00FD7FB1">
        <w:rPr>
          <w:rFonts w:ascii="Calibri" w:hAnsi="Calibri" w:cs="Calibri"/>
          <w:bCs/>
          <w:color w:val="0D0D0D" w:themeColor="text1" w:themeTint="F2"/>
          <w:sz w:val="22"/>
          <w:szCs w:val="22"/>
          <w:bdr w:val="none" w:sz="0" w:space="0" w:color="auto" w:frame="1"/>
        </w:rPr>
        <w:lastRenderedPageBreak/>
        <w:t xml:space="preserve">QUESTRA® User-Panels </w:t>
      </w:r>
      <w:r w:rsidR="00966A0F">
        <w:rPr>
          <w:rFonts w:ascii="Calibri" w:hAnsi="Calibri" w:cs="Calibri"/>
          <w:bCs/>
          <w:color w:val="0D0D0D" w:themeColor="text1" w:themeTint="F2"/>
          <w:sz w:val="22"/>
          <w:szCs w:val="22"/>
          <w:bdr w:val="none" w:sz="0" w:space="0" w:color="auto" w:frame="1"/>
        </w:rPr>
        <w:t>entdecken</w:t>
      </w:r>
      <w:r w:rsidRPr="00FD7FB1">
        <w:rPr>
          <w:rFonts w:ascii="Calibri" w:hAnsi="Calibri" w:cs="Calibri"/>
          <w:bCs/>
          <w:color w:val="0D0D0D" w:themeColor="text1" w:themeTint="F2"/>
          <w:sz w:val="22"/>
          <w:szCs w:val="22"/>
          <w:bdr w:val="none" w:sz="0" w:space="0" w:color="auto" w:frame="1"/>
        </w:rPr>
        <w:t>. Auch am Stand von Cameo (Halle 6, 6M300) wird es QTP-Panels geben, um die Möglichkeiten der integrierten Lichtsteuerung in QUESTRA® zu erleben.</w:t>
      </w:r>
    </w:p>
    <w:p w14:paraId="290B1676"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 </w:t>
      </w:r>
    </w:p>
    <w:p w14:paraId="29698403"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Weiterhin finden im Adam Hall Showroom in Barcelona während der Messe die ersten QUESTRA® Level-2-Zertifizierungen statt, mit der Anwender noch intensiver in die Planung und Steuerung mit der Design- und Management-Plattform eintauchen. Das eintägige Level-2-Training beinhaltet unter anderem das Erstellen und Verwalten komplexer Steuerungsszenen, die Automatisierung mittels Logik-Funktionen und die Integration von Drittanbieter-Hardware.</w:t>
      </w:r>
    </w:p>
    <w:p w14:paraId="4FFA2415"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 </w:t>
      </w:r>
    </w:p>
    <w:p w14:paraId="4A470DEC"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Für den Termin am 6. Februar (10:00-17:00 Uhr, Showroom-Anschrift: Carrer Ramón Turró 124, 08005 Barcelona) sind noch Plätze frei! Anmeldungen bitte unter questra@adamhall.com.</w:t>
      </w:r>
    </w:p>
    <w:p w14:paraId="22EDFDD6" w14:textId="77777777"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 </w:t>
      </w:r>
    </w:p>
    <w:p w14:paraId="1F2FD230"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sidRPr="00F20BCF">
        <w:rPr>
          <w:rFonts w:ascii="Calibri" w:hAnsi="Calibri" w:cs="Calibri"/>
          <w:b/>
          <w:color w:val="0D0D0D" w:themeColor="text1" w:themeTint="F2"/>
          <w:sz w:val="22"/>
          <w:szCs w:val="22"/>
          <w:bdr w:val="none" w:sz="0" w:space="0" w:color="auto" w:frame="1"/>
        </w:rPr>
        <w:t>NMP Digital Audio Matrix</w:t>
      </w:r>
    </w:p>
    <w:p w14:paraId="01897910" w14:textId="2375779F" w:rsidR="00A96B71" w:rsidRDefault="00A96B71" w:rsidP="00FD7FB1">
      <w:pPr>
        <w:shd w:val="clear" w:color="auto" w:fill="FFFFFF"/>
        <w:rPr>
          <w:rFonts w:ascii="Calibri" w:hAnsi="Calibri" w:cs="Calibri"/>
          <w:bCs/>
          <w:color w:val="0D0D0D" w:themeColor="text1" w:themeTint="F2"/>
          <w:sz w:val="22"/>
          <w:szCs w:val="22"/>
          <w:bdr w:val="none" w:sz="0" w:space="0" w:color="auto" w:frame="1"/>
        </w:rPr>
      </w:pPr>
      <w:r w:rsidRPr="00A96B71">
        <w:rPr>
          <w:rFonts w:ascii="Calibri" w:hAnsi="Calibri" w:cs="Calibri"/>
          <w:bCs/>
          <w:color w:val="0D0D0D" w:themeColor="text1" w:themeTint="F2"/>
          <w:sz w:val="22"/>
          <w:szCs w:val="22"/>
          <w:bdr w:val="none" w:sz="0" w:space="0" w:color="auto" w:frame="1"/>
        </w:rPr>
        <w:t>Mit der NMP-Reihe erweitert LD Systems die TICA-Serie um neue DSP-Audio-Matrizen für Installationsprojekte. Während der NMP8 als 8×8 DSP-Matrix über vier analoge Ein- und Ausgänge sowie 4×4 AES67-Kanäle verfügt, bietet der NMP32 jeweils vier analoge Ein- und Ausgänge sowie 28×28 AES67-Kanäle. Beide Modelle stellen umfangreiche DSP-Funktionen bereit, darunter flexible Signalbearbeitung mit</w:t>
      </w:r>
      <w:r w:rsidR="00937E9F">
        <w:rPr>
          <w:rFonts w:ascii="Calibri" w:hAnsi="Calibri" w:cs="Calibri"/>
          <w:bCs/>
          <w:color w:val="0D0D0D" w:themeColor="text1" w:themeTint="F2"/>
          <w:sz w:val="22"/>
          <w:szCs w:val="22"/>
          <w:bdr w:val="none" w:sz="0" w:space="0" w:color="auto" w:frame="1"/>
        </w:rPr>
        <w:t>tels</w:t>
      </w:r>
      <w:r w:rsidRPr="00A96B71">
        <w:rPr>
          <w:rFonts w:ascii="Calibri" w:hAnsi="Calibri" w:cs="Calibri"/>
          <w:bCs/>
          <w:color w:val="0D0D0D" w:themeColor="text1" w:themeTint="F2"/>
          <w:sz w:val="22"/>
          <w:szCs w:val="22"/>
          <w:bdr w:val="none" w:sz="0" w:space="0" w:color="auto" w:frame="1"/>
        </w:rPr>
        <w:t xml:space="preserve"> EQ, Delay und Dynamikprozessoren sowie Automixing-Funktionen</w:t>
      </w:r>
      <w:r w:rsidR="00937E9F">
        <w:rPr>
          <w:rFonts w:ascii="Calibri" w:hAnsi="Calibri" w:cs="Calibri"/>
          <w:bCs/>
          <w:color w:val="0D0D0D" w:themeColor="text1" w:themeTint="F2"/>
          <w:sz w:val="22"/>
          <w:szCs w:val="22"/>
          <w:bdr w:val="none" w:sz="0" w:space="0" w:color="auto" w:frame="1"/>
        </w:rPr>
        <w:t>. W</w:t>
      </w:r>
      <w:r w:rsidRPr="00A96B71">
        <w:rPr>
          <w:rFonts w:ascii="Calibri" w:hAnsi="Calibri" w:cs="Calibri"/>
          <w:bCs/>
          <w:color w:val="0D0D0D" w:themeColor="text1" w:themeTint="F2"/>
          <w:sz w:val="22"/>
          <w:szCs w:val="22"/>
          <w:bdr w:val="none" w:sz="0" w:space="0" w:color="auto" w:frame="1"/>
        </w:rPr>
        <w:t xml:space="preserve">eitere Funktionen wie </w:t>
      </w:r>
      <w:r w:rsidR="00937E9F">
        <w:rPr>
          <w:rFonts w:ascii="Calibri" w:hAnsi="Calibri" w:cs="Calibri"/>
          <w:bCs/>
          <w:color w:val="0D0D0D" w:themeColor="text1" w:themeTint="F2"/>
          <w:sz w:val="22"/>
          <w:szCs w:val="22"/>
          <w:bdr w:val="none" w:sz="0" w:space="0" w:color="auto" w:frame="1"/>
        </w:rPr>
        <w:t xml:space="preserve">das </w:t>
      </w:r>
      <w:r w:rsidRPr="00A96B71">
        <w:rPr>
          <w:rFonts w:ascii="Calibri" w:hAnsi="Calibri" w:cs="Calibri"/>
          <w:bCs/>
          <w:color w:val="0D0D0D" w:themeColor="text1" w:themeTint="F2"/>
          <w:sz w:val="22"/>
          <w:szCs w:val="22"/>
          <w:bdr w:val="none" w:sz="0" w:space="0" w:color="auto" w:frame="1"/>
        </w:rPr>
        <w:t xml:space="preserve">automatische Echo- und </w:t>
      </w:r>
      <w:r w:rsidR="00937E9F">
        <w:rPr>
          <w:rFonts w:ascii="Calibri" w:hAnsi="Calibri" w:cs="Calibri"/>
          <w:bCs/>
          <w:color w:val="0D0D0D" w:themeColor="text1" w:themeTint="F2"/>
          <w:sz w:val="22"/>
          <w:szCs w:val="22"/>
          <w:bdr w:val="none" w:sz="0" w:space="0" w:color="auto" w:frame="1"/>
        </w:rPr>
        <w:t>Noise-Cancelling</w:t>
      </w:r>
      <w:r w:rsidRPr="00A96B71">
        <w:rPr>
          <w:rFonts w:ascii="Calibri" w:hAnsi="Calibri" w:cs="Calibri"/>
          <w:bCs/>
          <w:color w:val="0D0D0D" w:themeColor="text1" w:themeTint="F2"/>
          <w:sz w:val="22"/>
          <w:szCs w:val="22"/>
          <w:bdr w:val="none" w:sz="0" w:space="0" w:color="auto" w:frame="1"/>
        </w:rPr>
        <w:t xml:space="preserve"> werden schrittweise per Software-Update ergänzt. Beide Versionen sind vollständig in QUESTRA® integriert und lassen sich zentral über die Software im Netzwerk konfigurieren, steuern und überwachen.</w:t>
      </w:r>
    </w:p>
    <w:p w14:paraId="5DB23A5C" w14:textId="2AE3D5B0" w:rsidR="00FD7FB1" w:rsidRPr="00FD7FB1" w:rsidRDefault="00FD7FB1" w:rsidP="00FD7FB1">
      <w:pPr>
        <w:shd w:val="clear" w:color="auto" w:fill="FFFFFF"/>
        <w:rPr>
          <w:rFonts w:ascii="Calibri" w:hAnsi="Calibri" w:cs="Calibri"/>
          <w:bCs/>
          <w:color w:val="0D0D0D" w:themeColor="text1" w:themeTint="F2"/>
          <w:sz w:val="22"/>
          <w:szCs w:val="22"/>
          <w:bdr w:val="none" w:sz="0" w:space="0" w:color="auto" w:frame="1"/>
        </w:rPr>
      </w:pPr>
      <w:r w:rsidRPr="00FD7FB1">
        <w:rPr>
          <w:rFonts w:ascii="Calibri" w:hAnsi="Calibri" w:cs="Calibri"/>
          <w:bCs/>
          <w:color w:val="0D0D0D" w:themeColor="text1" w:themeTint="F2"/>
          <w:sz w:val="22"/>
          <w:szCs w:val="22"/>
          <w:bdr w:val="none" w:sz="0" w:space="0" w:color="auto" w:frame="1"/>
        </w:rPr>
        <w:t> </w:t>
      </w:r>
    </w:p>
    <w:p w14:paraId="1975C406" w14:textId="77777777" w:rsidR="00FD7FB1" w:rsidRPr="00F20BCF" w:rsidRDefault="00FD7FB1" w:rsidP="00FD7FB1">
      <w:pPr>
        <w:shd w:val="clear" w:color="auto" w:fill="FFFFFF"/>
        <w:rPr>
          <w:rFonts w:ascii="Calibri" w:hAnsi="Calibri" w:cs="Calibri"/>
          <w:b/>
          <w:color w:val="0D0D0D" w:themeColor="text1" w:themeTint="F2"/>
          <w:sz w:val="22"/>
          <w:szCs w:val="22"/>
          <w:bdr w:val="none" w:sz="0" w:space="0" w:color="auto" w:frame="1"/>
        </w:rPr>
      </w:pPr>
      <w:r w:rsidRPr="00F20BCF">
        <w:rPr>
          <w:rFonts w:ascii="Calibri" w:hAnsi="Calibri" w:cs="Calibri"/>
          <w:b/>
          <w:color w:val="0D0D0D" w:themeColor="text1" w:themeTint="F2"/>
          <w:sz w:val="22"/>
          <w:szCs w:val="22"/>
          <w:bdr w:val="none" w:sz="0" w:space="0" w:color="auto" w:frame="1"/>
        </w:rPr>
        <w:t>TIVA-Serie</w:t>
      </w:r>
    </w:p>
    <w:p w14:paraId="13E864AD" w14:textId="1F61F10E" w:rsidR="00C54021" w:rsidRDefault="009170C4" w:rsidP="00FD7FB1">
      <w:pPr>
        <w:shd w:val="clear" w:color="auto" w:fill="FFFFFF"/>
        <w:rPr>
          <w:rFonts w:ascii="Calibri" w:hAnsi="Calibri" w:cs="Calibri"/>
          <w:bCs/>
          <w:color w:val="0D0D0D" w:themeColor="text1" w:themeTint="F2"/>
          <w:sz w:val="22"/>
          <w:szCs w:val="22"/>
          <w:bdr w:val="none" w:sz="0" w:space="0" w:color="auto" w:frame="1"/>
        </w:rPr>
      </w:pPr>
      <w:r>
        <w:rPr>
          <w:rFonts w:ascii="Calibri" w:hAnsi="Calibri" w:cs="Calibri"/>
          <w:bCs/>
          <w:color w:val="0D0D0D" w:themeColor="text1" w:themeTint="F2"/>
          <w:sz w:val="22"/>
          <w:szCs w:val="22"/>
          <w:bdr w:val="none" w:sz="0" w:space="0" w:color="auto" w:frame="1"/>
        </w:rPr>
        <w:t>Die TIVA-Serie</w:t>
      </w:r>
      <w:r w:rsidR="00273D1A">
        <w:rPr>
          <w:rFonts w:ascii="Calibri" w:hAnsi="Calibri" w:cs="Calibri"/>
          <w:bCs/>
          <w:color w:val="0D0D0D" w:themeColor="text1" w:themeTint="F2"/>
          <w:sz w:val="22"/>
          <w:szCs w:val="22"/>
          <w:bdr w:val="none" w:sz="0" w:space="0" w:color="auto" w:frame="1"/>
        </w:rPr>
        <w:t xml:space="preserve"> </w:t>
      </w:r>
      <w:r w:rsidR="00273D1A" w:rsidRPr="00FD7FB1">
        <w:rPr>
          <w:rFonts w:ascii="Calibri" w:hAnsi="Calibri" w:cs="Calibri"/>
          <w:bCs/>
          <w:color w:val="0D0D0D" w:themeColor="text1" w:themeTint="F2"/>
          <w:sz w:val="22"/>
          <w:szCs w:val="22"/>
          <w:bdr w:val="none" w:sz="0" w:space="0" w:color="auto" w:frame="1"/>
        </w:rPr>
        <w:t xml:space="preserve">(Tools for Integrating Video and Audio) </w:t>
      </w:r>
      <w:r w:rsidR="00273D1A">
        <w:rPr>
          <w:rFonts w:ascii="Calibri" w:hAnsi="Calibri" w:cs="Calibri"/>
          <w:bCs/>
          <w:color w:val="0D0D0D" w:themeColor="text1" w:themeTint="F2"/>
          <w:sz w:val="22"/>
          <w:szCs w:val="22"/>
          <w:bdr w:val="none" w:sz="0" w:space="0" w:color="auto" w:frame="1"/>
        </w:rPr>
        <w:t>umfasst</w:t>
      </w:r>
      <w:r>
        <w:rPr>
          <w:rFonts w:ascii="Calibri" w:hAnsi="Calibri" w:cs="Calibri"/>
          <w:bCs/>
          <w:color w:val="0D0D0D" w:themeColor="text1" w:themeTint="F2"/>
          <w:sz w:val="22"/>
          <w:szCs w:val="22"/>
          <w:bdr w:val="none" w:sz="0" w:space="0" w:color="auto" w:frame="1"/>
        </w:rPr>
        <w:t xml:space="preserve"> AV-Interfaces</w:t>
      </w:r>
      <w:r w:rsidR="00273D1A">
        <w:rPr>
          <w:rFonts w:ascii="Calibri" w:hAnsi="Calibri" w:cs="Calibri"/>
          <w:bCs/>
          <w:color w:val="0D0D0D" w:themeColor="text1" w:themeTint="F2"/>
          <w:sz w:val="22"/>
          <w:szCs w:val="22"/>
          <w:bdr w:val="none" w:sz="0" w:space="0" w:color="auto" w:frame="1"/>
        </w:rPr>
        <w:t>, die nahtlos mit der QUESTRA® Plattform zusammenarbeiten.</w:t>
      </w:r>
      <w:r>
        <w:rPr>
          <w:rFonts w:ascii="Calibri" w:hAnsi="Calibri" w:cs="Calibri"/>
          <w:bCs/>
          <w:color w:val="0D0D0D" w:themeColor="text1" w:themeTint="F2"/>
          <w:sz w:val="22"/>
          <w:szCs w:val="22"/>
          <w:bdr w:val="none" w:sz="0" w:space="0" w:color="auto" w:frame="1"/>
        </w:rPr>
        <w:t xml:space="preserve"> </w:t>
      </w:r>
      <w:r w:rsidR="00FD7FB1" w:rsidRPr="00FD7FB1">
        <w:rPr>
          <w:rFonts w:ascii="Calibri" w:hAnsi="Calibri" w:cs="Calibri"/>
          <w:bCs/>
          <w:color w:val="0D0D0D" w:themeColor="text1" w:themeTint="F2"/>
          <w:sz w:val="22"/>
          <w:szCs w:val="22"/>
          <w:bdr w:val="none" w:sz="0" w:space="0" w:color="auto" w:frame="1"/>
        </w:rPr>
        <w:t xml:space="preserve">Nach dem SWAV 41 HDMI-Switch und dem SGP 42 Ethernet-Interface erweitert LD Systems die TIVA-Serie </w:t>
      </w:r>
      <w:r w:rsidR="00273D1A">
        <w:rPr>
          <w:rFonts w:ascii="Calibri" w:hAnsi="Calibri" w:cs="Calibri"/>
          <w:bCs/>
          <w:color w:val="0D0D0D" w:themeColor="text1" w:themeTint="F2"/>
          <w:sz w:val="22"/>
          <w:szCs w:val="22"/>
          <w:bdr w:val="none" w:sz="0" w:space="0" w:color="auto" w:frame="1"/>
        </w:rPr>
        <w:t xml:space="preserve">nun </w:t>
      </w:r>
      <w:r w:rsidR="00FD7FB1" w:rsidRPr="00FD7FB1">
        <w:rPr>
          <w:rFonts w:ascii="Calibri" w:hAnsi="Calibri" w:cs="Calibri"/>
          <w:bCs/>
          <w:color w:val="0D0D0D" w:themeColor="text1" w:themeTint="F2"/>
          <w:sz w:val="22"/>
          <w:szCs w:val="22"/>
          <w:bdr w:val="none" w:sz="0" w:space="0" w:color="auto" w:frame="1"/>
        </w:rPr>
        <w:t>um die Modelle MXAV 44 und SPAV 14. Der MXAV 44 ist eine 4×4 HDMI-Matrix zur flexiblen Verteilung mehrerer Quellen auf unterschiedliche Displays mit integriertem Audio-De-Embedding, Unterstützung von HDMI 2.0, HDCP 2.2/1.4 sowie Auflösungen bis 4K60 (4:4:4) und EDID-Management. Der SPAV 14 ergänzt die Serie als 1×4 HDMI-Splitter mit Audio-Extractor für hochauflösende AV-Setups und unterstützt HDMI 2.1 mit bis zu 48 Gbit/s, Videoauflösungen bis 8K60 oder 4K120, aktuelle HDR-Formate inklusive Dolby Vision sowie HDR-zu-SDR-Konvertierung für gemischte Display-Umgebungen. Beide TIVA-Module ermöglichen eine getrennte Audioausgabe für die Anbindung externer Audiosysteme und sind für kompakte, installationsfreundliche AV-Integrationsprojekte ausgelegt.</w:t>
      </w:r>
    </w:p>
    <w:p w14:paraId="40ADA049" w14:textId="77777777" w:rsidR="002F20E1" w:rsidRDefault="002F20E1" w:rsidP="000C4ECE">
      <w:pPr>
        <w:pStyle w:val="KeinLeerraum"/>
        <w:rPr>
          <w:rFonts w:ascii="Calibri" w:hAnsi="Calibri" w:cs="Calibri"/>
          <w:color w:val="0D0D0D" w:themeColor="text1" w:themeTint="F2"/>
          <w:sz w:val="22"/>
          <w:szCs w:val="22"/>
        </w:rPr>
      </w:pPr>
    </w:p>
    <w:p w14:paraId="3B3D13E5" w14:textId="7CAF6118" w:rsidR="00E84DD6" w:rsidRPr="00E84DD6" w:rsidRDefault="00E84DD6" w:rsidP="000C4ECE">
      <w:pPr>
        <w:pStyle w:val="KeinLeerraum"/>
        <w:rPr>
          <w:rFonts w:ascii="Calibri" w:hAnsi="Calibri" w:cs="Calibri"/>
          <w:b/>
          <w:bCs/>
          <w:color w:val="0D0D0D" w:themeColor="text1" w:themeTint="F2"/>
          <w:sz w:val="22"/>
          <w:szCs w:val="22"/>
        </w:rPr>
      </w:pPr>
      <w:r w:rsidRPr="00E84DD6">
        <w:rPr>
          <w:rFonts w:ascii="Calibri" w:hAnsi="Calibri" w:cs="Calibri"/>
          <w:b/>
          <w:bCs/>
          <w:color w:val="0D0D0D" w:themeColor="text1" w:themeTint="F2"/>
          <w:sz w:val="22"/>
          <w:szCs w:val="22"/>
        </w:rPr>
        <w:t>Adam Hall Integrated Systems auf der ISE 2026:</w:t>
      </w:r>
    </w:p>
    <w:p w14:paraId="2462A424" w14:textId="0F85A36E" w:rsidR="00E84DD6" w:rsidRDefault="00E84DD6" w:rsidP="000C4ECE">
      <w:pPr>
        <w:pStyle w:val="KeinLeerraum"/>
        <w:rPr>
          <w:rFonts w:ascii="Calibri" w:hAnsi="Calibri" w:cs="Calibri"/>
          <w:color w:val="0D0D0D" w:themeColor="text1" w:themeTint="F2"/>
          <w:sz w:val="22"/>
          <w:szCs w:val="22"/>
        </w:rPr>
      </w:pPr>
      <w:r>
        <w:rPr>
          <w:rFonts w:ascii="Calibri" w:hAnsi="Calibri" w:cs="Calibri"/>
          <w:color w:val="0D0D0D" w:themeColor="text1" w:themeTint="F2"/>
          <w:sz w:val="22"/>
          <w:szCs w:val="22"/>
        </w:rPr>
        <w:t>LD Systems: Halle 7, Stand 7B700</w:t>
      </w:r>
    </w:p>
    <w:p w14:paraId="40F29CFB" w14:textId="08E02D04" w:rsidR="00E84DD6" w:rsidRDefault="00E84DD6" w:rsidP="000C4ECE">
      <w:pPr>
        <w:pStyle w:val="KeinLeerraum"/>
        <w:rPr>
          <w:rFonts w:ascii="Calibri" w:hAnsi="Calibri" w:cs="Calibri"/>
          <w:color w:val="0D0D0D" w:themeColor="text1" w:themeTint="F2"/>
          <w:sz w:val="22"/>
          <w:szCs w:val="22"/>
        </w:rPr>
      </w:pPr>
      <w:r>
        <w:rPr>
          <w:rFonts w:ascii="Calibri" w:hAnsi="Calibri" w:cs="Calibri"/>
          <w:color w:val="0D0D0D" w:themeColor="text1" w:themeTint="F2"/>
          <w:sz w:val="22"/>
          <w:szCs w:val="22"/>
        </w:rPr>
        <w:t>Cameo: Halle 6, Stand 6M300</w:t>
      </w:r>
    </w:p>
    <w:p w14:paraId="75C87EC6" w14:textId="77777777" w:rsidR="00E84DD6" w:rsidRPr="008A52C9" w:rsidRDefault="00E84DD6" w:rsidP="000C4ECE">
      <w:pPr>
        <w:pStyle w:val="KeinLeerraum"/>
        <w:rPr>
          <w:rFonts w:ascii="Calibri" w:hAnsi="Calibri" w:cs="Calibri"/>
          <w:color w:val="0D0D0D" w:themeColor="text1" w:themeTint="F2"/>
          <w:sz w:val="22"/>
          <w:szCs w:val="22"/>
        </w:rPr>
      </w:pPr>
    </w:p>
    <w:p w14:paraId="5FEAF5D2" w14:textId="7A6EFCC0" w:rsidR="006D2E7A" w:rsidRPr="00341999" w:rsidRDefault="00E62A42" w:rsidP="000C4ECE">
      <w:pPr>
        <w:pStyle w:val="KeinLeerraum"/>
        <w:rPr>
          <w:rFonts w:ascii="Calibri" w:hAnsi="Calibri" w:cs="Calibri"/>
          <w:color w:val="0D0D0D" w:themeColor="text1" w:themeTint="F2"/>
          <w:sz w:val="22"/>
          <w:szCs w:val="22"/>
        </w:rPr>
      </w:pPr>
      <w:r w:rsidRPr="00341999">
        <w:rPr>
          <w:rFonts w:ascii="Calibri" w:hAnsi="Calibri" w:cs="Calibri"/>
          <w:color w:val="000000" w:themeColor="text1"/>
          <w:sz w:val="22"/>
          <w:szCs w:val="22"/>
        </w:rPr>
        <w:t>#</w:t>
      </w:r>
      <w:r w:rsidR="00BE013A" w:rsidRPr="00341999">
        <w:rPr>
          <w:rFonts w:ascii="Calibri" w:hAnsi="Calibri" w:cs="Calibri"/>
          <w:color w:val="000000" w:themeColor="text1"/>
          <w:sz w:val="22"/>
          <w:szCs w:val="22"/>
        </w:rPr>
        <w:t>AdamHall</w:t>
      </w:r>
      <w:r w:rsidRPr="00341999">
        <w:rPr>
          <w:rFonts w:ascii="Calibri" w:hAnsi="Calibri" w:cs="Calibri"/>
          <w:color w:val="000000" w:themeColor="text1"/>
          <w:sz w:val="22"/>
          <w:szCs w:val="22"/>
        </w:rPr>
        <w:t>IntegratedSystems</w:t>
      </w:r>
      <w:r w:rsidR="00F20BCF">
        <w:rPr>
          <w:rFonts w:ascii="Calibri" w:hAnsi="Calibri" w:cs="Calibri"/>
          <w:color w:val="000000" w:themeColor="text1"/>
          <w:sz w:val="22"/>
          <w:szCs w:val="22"/>
        </w:rPr>
        <w:t xml:space="preserve">  #WeDoInteGREATed</w:t>
      </w:r>
      <w:r w:rsidR="00044D41" w:rsidRPr="00341999">
        <w:rPr>
          <w:rFonts w:ascii="Calibri" w:hAnsi="Calibri" w:cs="Calibri"/>
          <w:color w:val="000000" w:themeColor="text1"/>
          <w:sz w:val="22"/>
          <w:szCs w:val="22"/>
        </w:rPr>
        <w:t xml:space="preserve"> </w:t>
      </w:r>
      <w:r w:rsidR="0001367D" w:rsidRPr="00341999">
        <w:rPr>
          <w:rFonts w:ascii="Calibri" w:hAnsi="Calibri" w:cs="Calibri"/>
          <w:color w:val="000000" w:themeColor="text1"/>
          <w:sz w:val="22"/>
          <w:szCs w:val="22"/>
        </w:rPr>
        <w:t xml:space="preserve"> </w:t>
      </w:r>
      <w:r w:rsidR="002A4EA4" w:rsidRPr="00341999">
        <w:rPr>
          <w:rFonts w:ascii="Calibri" w:hAnsi="Calibri" w:cs="Calibri"/>
          <w:bCs/>
          <w:color w:val="0D0D0D" w:themeColor="text1" w:themeTint="F2"/>
          <w:sz w:val="22"/>
          <w:szCs w:val="22"/>
          <w:lang w:eastAsia="fr-FR" w:bidi="hi-IN"/>
        </w:rPr>
        <w:t>#</w:t>
      </w:r>
      <w:r w:rsidR="00FD7FB1">
        <w:rPr>
          <w:rFonts w:ascii="Calibri" w:hAnsi="Calibri" w:cs="Calibri"/>
          <w:bCs/>
          <w:color w:val="0D0D0D" w:themeColor="text1" w:themeTint="F2"/>
          <w:sz w:val="22"/>
          <w:szCs w:val="22"/>
          <w:lang w:eastAsia="fr-FR" w:bidi="hi-IN"/>
        </w:rPr>
        <w:t>CommercialAudio  #ProLighting  #</w:t>
      </w:r>
      <w:r w:rsidR="00F20BCF">
        <w:rPr>
          <w:rFonts w:ascii="Calibri" w:hAnsi="Calibri" w:cs="Calibri"/>
          <w:bCs/>
          <w:color w:val="0D0D0D" w:themeColor="text1" w:themeTint="F2"/>
          <w:sz w:val="22"/>
          <w:szCs w:val="22"/>
          <w:lang w:eastAsia="fr-FR" w:bidi="hi-IN"/>
        </w:rPr>
        <w:t>JoinTheQuestraNetwork</w:t>
      </w:r>
      <w:r w:rsidR="002A4EA4" w:rsidRPr="00341999">
        <w:rPr>
          <w:rFonts w:ascii="Calibri" w:hAnsi="Calibri" w:cs="Calibri"/>
          <w:bCs/>
          <w:color w:val="0D0D0D" w:themeColor="text1" w:themeTint="F2"/>
          <w:sz w:val="22"/>
          <w:szCs w:val="22"/>
          <w:lang w:eastAsia="fr-FR" w:bidi="hi-IN"/>
        </w:rPr>
        <w:t xml:space="preserve">  </w:t>
      </w:r>
      <w:r w:rsidR="00F20BCF" w:rsidRPr="00341999">
        <w:rPr>
          <w:rFonts w:ascii="Calibri" w:hAnsi="Calibri" w:cs="Calibri"/>
          <w:color w:val="000000" w:themeColor="text1"/>
          <w:sz w:val="22"/>
          <w:szCs w:val="22"/>
        </w:rPr>
        <w:t xml:space="preserve">#AdamHallGroup  </w:t>
      </w:r>
      <w:r w:rsidR="006D2E7A" w:rsidRPr="00341999">
        <w:rPr>
          <w:rFonts w:ascii="Calibri" w:hAnsi="Calibri" w:cs="Calibri"/>
          <w:color w:val="0D0D0D" w:themeColor="text1" w:themeTint="F2"/>
          <w:sz w:val="22"/>
          <w:szCs w:val="22"/>
        </w:rPr>
        <w:t>#</w:t>
      </w:r>
      <w:r w:rsidR="00140348" w:rsidRPr="00341999">
        <w:rPr>
          <w:rFonts w:ascii="Calibri" w:hAnsi="Calibri" w:cs="Calibri"/>
          <w:color w:val="0D0D0D" w:themeColor="text1" w:themeTint="F2"/>
          <w:sz w:val="22"/>
          <w:szCs w:val="22"/>
        </w:rPr>
        <w:t>EngineeringFascination</w:t>
      </w:r>
    </w:p>
    <w:p w14:paraId="1DAC6DB1" w14:textId="77777777" w:rsidR="00E0724D" w:rsidRPr="00341999" w:rsidRDefault="00E0724D" w:rsidP="000C4ECE">
      <w:pPr>
        <w:pStyle w:val="KeinLeerraum"/>
        <w:rPr>
          <w:rFonts w:ascii="Calibri" w:hAnsi="Calibri" w:cs="Calibri"/>
          <w:color w:val="0D0D0D" w:themeColor="text1" w:themeTint="F2"/>
          <w:sz w:val="22"/>
          <w:szCs w:val="22"/>
        </w:rPr>
      </w:pPr>
    </w:p>
    <w:p w14:paraId="2305C462" w14:textId="04E4B87C" w:rsidR="002F20E1" w:rsidRPr="00341999" w:rsidRDefault="006D2E7A" w:rsidP="000C4ECE">
      <w:pPr>
        <w:rPr>
          <w:rFonts w:ascii="Calibri" w:hAnsi="Calibri" w:cs="Calibri"/>
          <w:b/>
          <w:sz w:val="22"/>
          <w:szCs w:val="22"/>
        </w:rPr>
      </w:pPr>
      <w:r w:rsidRPr="00341999">
        <w:rPr>
          <w:rFonts w:ascii="Calibri" w:hAnsi="Calibri" w:cs="Calibri"/>
          <w:b/>
          <w:sz w:val="22"/>
          <w:szCs w:val="22"/>
        </w:rPr>
        <w:t xml:space="preserve">Weitere Informationen: </w:t>
      </w:r>
    </w:p>
    <w:p w14:paraId="3031D849" w14:textId="35C52D87" w:rsidR="00341999" w:rsidRPr="00341999" w:rsidRDefault="00E84DD6" w:rsidP="000C4ECE">
      <w:pPr>
        <w:rPr>
          <w:rStyle w:val="Hyperlink"/>
          <w:rFonts w:ascii="Calibri" w:hAnsi="Calibri" w:cs="Calibri"/>
          <w:sz w:val="22"/>
          <w:szCs w:val="22"/>
        </w:rPr>
      </w:pPr>
      <w:hyperlink r:id="rId7" w:history="1">
        <w:r>
          <w:rPr>
            <w:rStyle w:val="Hyperlink"/>
            <w:rFonts w:ascii="Calibri" w:hAnsi="Calibri" w:cs="Calibri"/>
            <w:sz w:val="22"/>
            <w:szCs w:val="22"/>
          </w:rPr>
          <w:t>iseurope.org</w:t>
        </w:r>
      </w:hyperlink>
    </w:p>
    <w:p w14:paraId="55B95F55" w14:textId="7F9F9A2C" w:rsidR="004818CF" w:rsidRPr="00341999" w:rsidRDefault="004818CF" w:rsidP="000C4ECE">
      <w:pPr>
        <w:rPr>
          <w:rFonts w:ascii="Calibri" w:eastAsia="Arial" w:hAnsi="Calibri" w:cs="Calibri"/>
          <w:color w:val="0000FF"/>
          <w:sz w:val="22"/>
          <w:szCs w:val="22"/>
          <w:u w:val="single"/>
        </w:rPr>
      </w:pPr>
      <w:hyperlink r:id="rId8" w:history="1">
        <w:r w:rsidRPr="00341999">
          <w:rPr>
            <w:rStyle w:val="Hyperlink"/>
            <w:rFonts w:ascii="Calibri" w:eastAsia="Arial" w:hAnsi="Calibri" w:cs="Calibri"/>
            <w:sz w:val="22"/>
            <w:szCs w:val="22"/>
          </w:rPr>
          <w:t>adamhall.com/integrated-systems</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9" w:history="1">
        <w:r w:rsidRPr="00341999">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lastRenderedPageBreak/>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10" w:history="1">
        <w:r w:rsidRPr="0010551F">
          <w:rPr>
            <w:rStyle w:val="Hyperlink"/>
            <w:rFonts w:ascii="Calibri" w:hAnsi="Calibri"/>
            <w:sz w:val="18"/>
          </w:rPr>
          <w:t>www.adamhall.com</w:t>
        </w:r>
      </w:hyperlink>
    </w:p>
    <w:sectPr w:rsidR="000C2D39" w:rsidRPr="0010551F" w:rsidSect="0046543C">
      <w:headerReference w:type="default" r:id="rId11"/>
      <w:footerReference w:type="default" r:id="rId12"/>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58605" w14:textId="77777777" w:rsidR="00C1570F" w:rsidRDefault="00C1570F" w:rsidP="004330C6">
      <w:r>
        <w:separator/>
      </w:r>
    </w:p>
  </w:endnote>
  <w:endnote w:type="continuationSeparator" w:id="0">
    <w:p w14:paraId="5A0093CA" w14:textId="77777777" w:rsidR="00C1570F" w:rsidRDefault="00C1570F" w:rsidP="004330C6">
      <w:r>
        <w:continuationSeparator/>
      </w:r>
    </w:p>
  </w:endnote>
  <w:endnote w:type="continuationNotice" w:id="1">
    <w:p w14:paraId="26707211" w14:textId="77777777" w:rsidR="00C1570F" w:rsidRDefault="00C157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C1570F">
    <w:pPr>
      <w:pStyle w:val="Fuzeile"/>
    </w:pPr>
    <w:r>
      <w:rPr>
        <w:noProof/>
        <w:lang w:val="en-US" w:eastAsia="en-US" w:bidi="ar-SA"/>
      </w:rPr>
      <w:pict w14:anchorId="748D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1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C89A0" w14:textId="77777777" w:rsidR="00C1570F" w:rsidRDefault="00C1570F" w:rsidP="004330C6">
      <w:r>
        <w:separator/>
      </w:r>
    </w:p>
  </w:footnote>
  <w:footnote w:type="continuationSeparator" w:id="0">
    <w:p w14:paraId="0A68BA2A" w14:textId="77777777" w:rsidR="00C1570F" w:rsidRDefault="00C1570F" w:rsidP="004330C6">
      <w:r>
        <w:continuationSeparator/>
      </w:r>
    </w:p>
  </w:footnote>
  <w:footnote w:type="continuationNotice" w:id="1">
    <w:p w14:paraId="09576B0E" w14:textId="77777777" w:rsidR="00C1570F" w:rsidRDefault="00C157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5E36214B">
          <wp:extent cx="2849409" cy="6518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9458" cy="661012"/>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67D"/>
    <w:rsid w:val="00013B96"/>
    <w:rsid w:val="00016A96"/>
    <w:rsid w:val="0002083A"/>
    <w:rsid w:val="0002119C"/>
    <w:rsid w:val="00023F38"/>
    <w:rsid w:val="000240B4"/>
    <w:rsid w:val="00030D74"/>
    <w:rsid w:val="000310C8"/>
    <w:rsid w:val="00031E80"/>
    <w:rsid w:val="000352E0"/>
    <w:rsid w:val="0003571C"/>
    <w:rsid w:val="00035C36"/>
    <w:rsid w:val="00042DFF"/>
    <w:rsid w:val="00044D41"/>
    <w:rsid w:val="000471F3"/>
    <w:rsid w:val="0005119D"/>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4124"/>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4F49"/>
    <w:rsid w:val="00125139"/>
    <w:rsid w:val="0012712A"/>
    <w:rsid w:val="0013043A"/>
    <w:rsid w:val="001348F8"/>
    <w:rsid w:val="00134EF8"/>
    <w:rsid w:val="00135BAE"/>
    <w:rsid w:val="00137740"/>
    <w:rsid w:val="00137788"/>
    <w:rsid w:val="00140348"/>
    <w:rsid w:val="001410F0"/>
    <w:rsid w:val="00144D16"/>
    <w:rsid w:val="001452D7"/>
    <w:rsid w:val="00145E8F"/>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03B8"/>
    <w:rsid w:val="001A1584"/>
    <w:rsid w:val="001B000E"/>
    <w:rsid w:val="001B0461"/>
    <w:rsid w:val="001B40F4"/>
    <w:rsid w:val="001B7DFF"/>
    <w:rsid w:val="001B7E2C"/>
    <w:rsid w:val="001C5825"/>
    <w:rsid w:val="001C5D7F"/>
    <w:rsid w:val="001D1487"/>
    <w:rsid w:val="001D3566"/>
    <w:rsid w:val="001D533F"/>
    <w:rsid w:val="001D6F99"/>
    <w:rsid w:val="001E51CC"/>
    <w:rsid w:val="001E5871"/>
    <w:rsid w:val="001E78C5"/>
    <w:rsid w:val="001F0E84"/>
    <w:rsid w:val="001F6832"/>
    <w:rsid w:val="0020235E"/>
    <w:rsid w:val="002034DB"/>
    <w:rsid w:val="002065E7"/>
    <w:rsid w:val="00207525"/>
    <w:rsid w:val="00207ED5"/>
    <w:rsid w:val="00214D38"/>
    <w:rsid w:val="002150C2"/>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73D1A"/>
    <w:rsid w:val="00283958"/>
    <w:rsid w:val="00285810"/>
    <w:rsid w:val="00293E17"/>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2506E"/>
    <w:rsid w:val="003314F4"/>
    <w:rsid w:val="0033767D"/>
    <w:rsid w:val="00340A88"/>
    <w:rsid w:val="00340CFE"/>
    <w:rsid w:val="0034144D"/>
    <w:rsid w:val="00341999"/>
    <w:rsid w:val="0034412E"/>
    <w:rsid w:val="00344BEC"/>
    <w:rsid w:val="0034517B"/>
    <w:rsid w:val="003458A7"/>
    <w:rsid w:val="003458F2"/>
    <w:rsid w:val="003520A7"/>
    <w:rsid w:val="003537F5"/>
    <w:rsid w:val="0035669B"/>
    <w:rsid w:val="00362474"/>
    <w:rsid w:val="00365FEA"/>
    <w:rsid w:val="003716B9"/>
    <w:rsid w:val="0037330B"/>
    <w:rsid w:val="0037421A"/>
    <w:rsid w:val="00376941"/>
    <w:rsid w:val="003771CB"/>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09A8"/>
    <w:rsid w:val="003E21D3"/>
    <w:rsid w:val="003E4B2D"/>
    <w:rsid w:val="003E5409"/>
    <w:rsid w:val="003E7EC7"/>
    <w:rsid w:val="003F4ADB"/>
    <w:rsid w:val="003F6959"/>
    <w:rsid w:val="00402756"/>
    <w:rsid w:val="004037C1"/>
    <w:rsid w:val="00411C01"/>
    <w:rsid w:val="00416379"/>
    <w:rsid w:val="0042095F"/>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B4714"/>
    <w:rsid w:val="004C0829"/>
    <w:rsid w:val="004C2783"/>
    <w:rsid w:val="004C60C1"/>
    <w:rsid w:val="004D087A"/>
    <w:rsid w:val="004D0F10"/>
    <w:rsid w:val="004D54E9"/>
    <w:rsid w:val="004E27AD"/>
    <w:rsid w:val="004E2F30"/>
    <w:rsid w:val="004E5A85"/>
    <w:rsid w:val="004F3E59"/>
    <w:rsid w:val="004F5412"/>
    <w:rsid w:val="00507E4C"/>
    <w:rsid w:val="005121C5"/>
    <w:rsid w:val="00512376"/>
    <w:rsid w:val="00512A72"/>
    <w:rsid w:val="005208EC"/>
    <w:rsid w:val="00523241"/>
    <w:rsid w:val="00524F0C"/>
    <w:rsid w:val="0053710D"/>
    <w:rsid w:val="0054107F"/>
    <w:rsid w:val="00546AE6"/>
    <w:rsid w:val="005513C5"/>
    <w:rsid w:val="0055240C"/>
    <w:rsid w:val="0056153C"/>
    <w:rsid w:val="00570AEC"/>
    <w:rsid w:val="005744F5"/>
    <w:rsid w:val="00576210"/>
    <w:rsid w:val="0057690B"/>
    <w:rsid w:val="00583025"/>
    <w:rsid w:val="005925DB"/>
    <w:rsid w:val="005947D3"/>
    <w:rsid w:val="0059564D"/>
    <w:rsid w:val="005A3ED0"/>
    <w:rsid w:val="005A50AF"/>
    <w:rsid w:val="005A69AD"/>
    <w:rsid w:val="005A6E1F"/>
    <w:rsid w:val="005B49DD"/>
    <w:rsid w:val="005B692A"/>
    <w:rsid w:val="005B6D92"/>
    <w:rsid w:val="005B7BB6"/>
    <w:rsid w:val="005C128F"/>
    <w:rsid w:val="005C3632"/>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37469"/>
    <w:rsid w:val="00640BCD"/>
    <w:rsid w:val="00645AA1"/>
    <w:rsid w:val="0065238E"/>
    <w:rsid w:val="00652839"/>
    <w:rsid w:val="00652A61"/>
    <w:rsid w:val="006546F9"/>
    <w:rsid w:val="00656CDD"/>
    <w:rsid w:val="006650B9"/>
    <w:rsid w:val="006706AA"/>
    <w:rsid w:val="00674E8B"/>
    <w:rsid w:val="006811A8"/>
    <w:rsid w:val="00683B6E"/>
    <w:rsid w:val="00683F82"/>
    <w:rsid w:val="00691110"/>
    <w:rsid w:val="0069200E"/>
    <w:rsid w:val="006947A6"/>
    <w:rsid w:val="006A2793"/>
    <w:rsid w:val="006A4552"/>
    <w:rsid w:val="006A4F61"/>
    <w:rsid w:val="006A6998"/>
    <w:rsid w:val="006B0741"/>
    <w:rsid w:val="006B1A4D"/>
    <w:rsid w:val="006B264A"/>
    <w:rsid w:val="006B61DA"/>
    <w:rsid w:val="006C2799"/>
    <w:rsid w:val="006C4398"/>
    <w:rsid w:val="006C45CF"/>
    <w:rsid w:val="006D2E7A"/>
    <w:rsid w:val="006D4D0F"/>
    <w:rsid w:val="006D5B96"/>
    <w:rsid w:val="006D7CAA"/>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2EC1"/>
    <w:rsid w:val="00744A0F"/>
    <w:rsid w:val="00745291"/>
    <w:rsid w:val="00757763"/>
    <w:rsid w:val="0076459A"/>
    <w:rsid w:val="00766BBA"/>
    <w:rsid w:val="0076753B"/>
    <w:rsid w:val="00771066"/>
    <w:rsid w:val="007733F5"/>
    <w:rsid w:val="0077345C"/>
    <w:rsid w:val="00775BF5"/>
    <w:rsid w:val="00780A4D"/>
    <w:rsid w:val="00782104"/>
    <w:rsid w:val="007835BC"/>
    <w:rsid w:val="00786582"/>
    <w:rsid w:val="00787AEB"/>
    <w:rsid w:val="007927DE"/>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D59"/>
    <w:rsid w:val="007C7643"/>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6772"/>
    <w:rsid w:val="0081083D"/>
    <w:rsid w:val="0081225F"/>
    <w:rsid w:val="00814331"/>
    <w:rsid w:val="00817B1C"/>
    <w:rsid w:val="008209B3"/>
    <w:rsid w:val="00821AA6"/>
    <w:rsid w:val="00821E19"/>
    <w:rsid w:val="00822425"/>
    <w:rsid w:val="00825948"/>
    <w:rsid w:val="00827FBE"/>
    <w:rsid w:val="00840293"/>
    <w:rsid w:val="00845947"/>
    <w:rsid w:val="008474CD"/>
    <w:rsid w:val="00847D7A"/>
    <w:rsid w:val="00860075"/>
    <w:rsid w:val="008609AD"/>
    <w:rsid w:val="008635C3"/>
    <w:rsid w:val="008709DD"/>
    <w:rsid w:val="00872F41"/>
    <w:rsid w:val="00874426"/>
    <w:rsid w:val="00883B80"/>
    <w:rsid w:val="00886D15"/>
    <w:rsid w:val="00893B77"/>
    <w:rsid w:val="00893FD8"/>
    <w:rsid w:val="00895C63"/>
    <w:rsid w:val="00896BAF"/>
    <w:rsid w:val="008975FD"/>
    <w:rsid w:val="008A0CC1"/>
    <w:rsid w:val="008A39A3"/>
    <w:rsid w:val="008A52C9"/>
    <w:rsid w:val="008A6F30"/>
    <w:rsid w:val="008C0CCB"/>
    <w:rsid w:val="008C22A3"/>
    <w:rsid w:val="008C36F9"/>
    <w:rsid w:val="008C5A92"/>
    <w:rsid w:val="008D215E"/>
    <w:rsid w:val="008D22AA"/>
    <w:rsid w:val="008D5D01"/>
    <w:rsid w:val="008D7DD0"/>
    <w:rsid w:val="008E0434"/>
    <w:rsid w:val="008E12E9"/>
    <w:rsid w:val="008E1737"/>
    <w:rsid w:val="008E327B"/>
    <w:rsid w:val="008F12AC"/>
    <w:rsid w:val="008F2D79"/>
    <w:rsid w:val="008F3AD1"/>
    <w:rsid w:val="00904362"/>
    <w:rsid w:val="00905794"/>
    <w:rsid w:val="0090701A"/>
    <w:rsid w:val="0091205F"/>
    <w:rsid w:val="00913A6C"/>
    <w:rsid w:val="0091412C"/>
    <w:rsid w:val="00915E45"/>
    <w:rsid w:val="00915F62"/>
    <w:rsid w:val="00916F1C"/>
    <w:rsid w:val="009170C4"/>
    <w:rsid w:val="00920760"/>
    <w:rsid w:val="00920BFE"/>
    <w:rsid w:val="00923D90"/>
    <w:rsid w:val="0092757C"/>
    <w:rsid w:val="00927B70"/>
    <w:rsid w:val="00933D02"/>
    <w:rsid w:val="00936209"/>
    <w:rsid w:val="00936488"/>
    <w:rsid w:val="009364D0"/>
    <w:rsid w:val="00937E9F"/>
    <w:rsid w:val="00947239"/>
    <w:rsid w:val="0095102E"/>
    <w:rsid w:val="0095148D"/>
    <w:rsid w:val="00955333"/>
    <w:rsid w:val="00956C5F"/>
    <w:rsid w:val="009643EB"/>
    <w:rsid w:val="00965E50"/>
    <w:rsid w:val="00966A0F"/>
    <w:rsid w:val="0097368B"/>
    <w:rsid w:val="009742FF"/>
    <w:rsid w:val="009778CC"/>
    <w:rsid w:val="0098057C"/>
    <w:rsid w:val="00990575"/>
    <w:rsid w:val="009916A1"/>
    <w:rsid w:val="00992B85"/>
    <w:rsid w:val="009A0DFE"/>
    <w:rsid w:val="009A4FF8"/>
    <w:rsid w:val="009A514D"/>
    <w:rsid w:val="009A5538"/>
    <w:rsid w:val="009B1FC9"/>
    <w:rsid w:val="009B4578"/>
    <w:rsid w:val="009B56F9"/>
    <w:rsid w:val="009C2121"/>
    <w:rsid w:val="009C33AE"/>
    <w:rsid w:val="009C592C"/>
    <w:rsid w:val="009D38BB"/>
    <w:rsid w:val="009E1A15"/>
    <w:rsid w:val="009E41F8"/>
    <w:rsid w:val="009E7449"/>
    <w:rsid w:val="009F0FB4"/>
    <w:rsid w:val="009F33D8"/>
    <w:rsid w:val="009F3AC8"/>
    <w:rsid w:val="00A05A55"/>
    <w:rsid w:val="00A062C9"/>
    <w:rsid w:val="00A07BAF"/>
    <w:rsid w:val="00A07EB0"/>
    <w:rsid w:val="00A11026"/>
    <w:rsid w:val="00A16D84"/>
    <w:rsid w:val="00A17E32"/>
    <w:rsid w:val="00A20120"/>
    <w:rsid w:val="00A26BDE"/>
    <w:rsid w:val="00A55FE1"/>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96B71"/>
    <w:rsid w:val="00AA2256"/>
    <w:rsid w:val="00AA3B63"/>
    <w:rsid w:val="00AB080D"/>
    <w:rsid w:val="00AB15DB"/>
    <w:rsid w:val="00AB40A0"/>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6BDF"/>
    <w:rsid w:val="00B25C44"/>
    <w:rsid w:val="00B315EE"/>
    <w:rsid w:val="00B3290E"/>
    <w:rsid w:val="00B33379"/>
    <w:rsid w:val="00B40063"/>
    <w:rsid w:val="00B42DDB"/>
    <w:rsid w:val="00B43B48"/>
    <w:rsid w:val="00B44838"/>
    <w:rsid w:val="00B44D8F"/>
    <w:rsid w:val="00B511E6"/>
    <w:rsid w:val="00B57273"/>
    <w:rsid w:val="00B65C34"/>
    <w:rsid w:val="00B712D5"/>
    <w:rsid w:val="00B74DAC"/>
    <w:rsid w:val="00B7515D"/>
    <w:rsid w:val="00B76096"/>
    <w:rsid w:val="00B86400"/>
    <w:rsid w:val="00B90825"/>
    <w:rsid w:val="00B943F0"/>
    <w:rsid w:val="00B948C9"/>
    <w:rsid w:val="00B96881"/>
    <w:rsid w:val="00B96A50"/>
    <w:rsid w:val="00B974ED"/>
    <w:rsid w:val="00BA4479"/>
    <w:rsid w:val="00BA750F"/>
    <w:rsid w:val="00BA761B"/>
    <w:rsid w:val="00BB56CB"/>
    <w:rsid w:val="00BB6E8F"/>
    <w:rsid w:val="00BC0C2F"/>
    <w:rsid w:val="00BC2C84"/>
    <w:rsid w:val="00BC3124"/>
    <w:rsid w:val="00BC6B91"/>
    <w:rsid w:val="00BD18F0"/>
    <w:rsid w:val="00BD450B"/>
    <w:rsid w:val="00BE013A"/>
    <w:rsid w:val="00BF05DF"/>
    <w:rsid w:val="00BF34F3"/>
    <w:rsid w:val="00BF3B73"/>
    <w:rsid w:val="00C028A4"/>
    <w:rsid w:val="00C06066"/>
    <w:rsid w:val="00C07641"/>
    <w:rsid w:val="00C105C4"/>
    <w:rsid w:val="00C11427"/>
    <w:rsid w:val="00C153B7"/>
    <w:rsid w:val="00C1570F"/>
    <w:rsid w:val="00C1680C"/>
    <w:rsid w:val="00C20116"/>
    <w:rsid w:val="00C248CB"/>
    <w:rsid w:val="00C25883"/>
    <w:rsid w:val="00C32875"/>
    <w:rsid w:val="00C3356F"/>
    <w:rsid w:val="00C3535E"/>
    <w:rsid w:val="00C378BF"/>
    <w:rsid w:val="00C432CE"/>
    <w:rsid w:val="00C45A5B"/>
    <w:rsid w:val="00C4796C"/>
    <w:rsid w:val="00C47DE7"/>
    <w:rsid w:val="00C50DE6"/>
    <w:rsid w:val="00C53034"/>
    <w:rsid w:val="00C54021"/>
    <w:rsid w:val="00C6354F"/>
    <w:rsid w:val="00C66F10"/>
    <w:rsid w:val="00C753F7"/>
    <w:rsid w:val="00C75511"/>
    <w:rsid w:val="00C76402"/>
    <w:rsid w:val="00C77231"/>
    <w:rsid w:val="00C81029"/>
    <w:rsid w:val="00C81614"/>
    <w:rsid w:val="00C8423B"/>
    <w:rsid w:val="00C85C87"/>
    <w:rsid w:val="00C86618"/>
    <w:rsid w:val="00C87824"/>
    <w:rsid w:val="00C91653"/>
    <w:rsid w:val="00CA04B3"/>
    <w:rsid w:val="00CA5AE8"/>
    <w:rsid w:val="00CB35BC"/>
    <w:rsid w:val="00CB3D36"/>
    <w:rsid w:val="00CB3E46"/>
    <w:rsid w:val="00CB4AC6"/>
    <w:rsid w:val="00CB5540"/>
    <w:rsid w:val="00CC30B4"/>
    <w:rsid w:val="00CC4FA9"/>
    <w:rsid w:val="00CD2287"/>
    <w:rsid w:val="00CD7F15"/>
    <w:rsid w:val="00CD7F18"/>
    <w:rsid w:val="00CE5003"/>
    <w:rsid w:val="00CE5AD3"/>
    <w:rsid w:val="00CE6E3E"/>
    <w:rsid w:val="00CF0E9A"/>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1DDA"/>
    <w:rsid w:val="00D33DFF"/>
    <w:rsid w:val="00D36541"/>
    <w:rsid w:val="00D37E7B"/>
    <w:rsid w:val="00D4210C"/>
    <w:rsid w:val="00D430B1"/>
    <w:rsid w:val="00D4578D"/>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195C"/>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3677"/>
    <w:rsid w:val="00E24D88"/>
    <w:rsid w:val="00E26542"/>
    <w:rsid w:val="00E269A9"/>
    <w:rsid w:val="00E26CE9"/>
    <w:rsid w:val="00E40A90"/>
    <w:rsid w:val="00E40CC8"/>
    <w:rsid w:val="00E44881"/>
    <w:rsid w:val="00E4607C"/>
    <w:rsid w:val="00E52B7E"/>
    <w:rsid w:val="00E61B33"/>
    <w:rsid w:val="00E62A42"/>
    <w:rsid w:val="00E65A03"/>
    <w:rsid w:val="00E72BA6"/>
    <w:rsid w:val="00E7620D"/>
    <w:rsid w:val="00E815F8"/>
    <w:rsid w:val="00E83D13"/>
    <w:rsid w:val="00E84D03"/>
    <w:rsid w:val="00E84DD6"/>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469"/>
    <w:rsid w:val="00EC3A62"/>
    <w:rsid w:val="00ED3A2C"/>
    <w:rsid w:val="00EE0F8A"/>
    <w:rsid w:val="00EE15F3"/>
    <w:rsid w:val="00EE67F6"/>
    <w:rsid w:val="00EF29CC"/>
    <w:rsid w:val="00EF37B4"/>
    <w:rsid w:val="00F00F0C"/>
    <w:rsid w:val="00F00F40"/>
    <w:rsid w:val="00F00FB1"/>
    <w:rsid w:val="00F06E36"/>
    <w:rsid w:val="00F07EBD"/>
    <w:rsid w:val="00F10AE8"/>
    <w:rsid w:val="00F11280"/>
    <w:rsid w:val="00F1313D"/>
    <w:rsid w:val="00F14855"/>
    <w:rsid w:val="00F20BCF"/>
    <w:rsid w:val="00F2197E"/>
    <w:rsid w:val="00F21E77"/>
    <w:rsid w:val="00F23763"/>
    <w:rsid w:val="00F267CC"/>
    <w:rsid w:val="00F27082"/>
    <w:rsid w:val="00F30141"/>
    <w:rsid w:val="00F35DC9"/>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D7FB1"/>
    <w:rsid w:val="00FE39EA"/>
    <w:rsid w:val="00FE5893"/>
    <w:rsid w:val="00FF1FB8"/>
    <w:rsid w:val="00FF2C86"/>
    <w:rsid w:val="00FF34B6"/>
    <w:rsid w:val="00FF3A8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de/produktbereiche/integrated-syste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seurope.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1009</Words>
  <Characters>6357</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Alexander Cevolani</cp:lastModifiedBy>
  <cp:revision>47</cp:revision>
  <cp:lastPrinted>2019-01-10T17:28:00Z</cp:lastPrinted>
  <dcterms:created xsi:type="dcterms:W3CDTF">2024-08-09T08:25:00Z</dcterms:created>
  <dcterms:modified xsi:type="dcterms:W3CDTF">2026-01-21T13:55:00Z</dcterms:modified>
</cp:coreProperties>
</file>