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56E82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 w:rsidRPr="00156E82">
        <w:rPr>
          <w:rFonts w:ascii="Calibri" w:hAnsi="Calibri"/>
          <w:sz w:val="52"/>
        </w:rPr>
        <w:t>Komunikat prasowy</w:t>
      </w:r>
    </w:p>
    <w:p w14:paraId="16383BF3" w14:textId="77777777" w:rsidR="004330C6" w:rsidRPr="00156E82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56E82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68D1619" w14:textId="3327CA5F" w:rsidR="00E3698F" w:rsidRPr="00156E82" w:rsidRDefault="00A34037" w:rsidP="00E3698F">
      <w:pPr>
        <w:outlineLvl w:val="0"/>
        <w:rPr>
          <w:b/>
          <w:bCs/>
          <w:kern w:val="36"/>
          <w:sz w:val="44"/>
          <w:szCs w:val="44"/>
        </w:rPr>
      </w:pPr>
      <w:r w:rsidRPr="00156E82">
        <w:rPr>
          <w:rFonts w:ascii="Calibri" w:hAnsi="Calibri"/>
          <w:b/>
          <w:sz w:val="44"/>
        </w:rPr>
        <w:t>Marfa Lights realizuje powrót sceniczny duetu Lilas ir Innomine z wykorzystaniem produktów marki Cameo</w:t>
      </w:r>
    </w:p>
    <w:p w14:paraId="078C0A85" w14:textId="77777777" w:rsidR="008A52C9" w:rsidRPr="00156E82" w:rsidRDefault="008A52C9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227C4C56" w14:textId="37390C89" w:rsidR="008A52C9" w:rsidRPr="00156E82" w:rsidRDefault="008A52C9" w:rsidP="00A74A07">
      <w:pPr>
        <w:shd w:val="clear" w:color="auto" w:fill="FFFFFF"/>
        <w:rPr>
          <w:rFonts w:ascii="Calibri" w:hAnsi="Calibri" w:cs="Calibri"/>
          <w:b/>
          <w:bCs/>
          <w:sz w:val="22"/>
          <w:szCs w:val="22"/>
        </w:rPr>
      </w:pPr>
      <w:r w:rsidRPr="00156E82">
        <w:rPr>
          <w:rFonts w:ascii="Calibri" w:hAnsi="Calibri"/>
          <w:b/>
          <w:sz w:val="22"/>
        </w:rPr>
        <w:t>Neu-Anspach, Niemcy – 26 lutego 2026 r. –</w:t>
      </w:r>
      <w:r w:rsidR="003A1821" w:rsidRPr="003A1821">
        <w:t xml:space="preserve"> </w:t>
      </w:r>
      <w:r w:rsidR="003A1821" w:rsidRPr="003A1821">
        <w:rPr>
          <w:rFonts w:ascii="Calibri" w:hAnsi="Calibri"/>
          <w:b/>
          <w:sz w:val="22"/>
        </w:rPr>
        <w:t>Pięć lat po zejściu ze sceny duet hip-hopowy Lilas ir Innomine powrócił w 2025 roku z wyprzedanym koncertem plenerowym w Vingis Park w Wilnie.</w:t>
      </w:r>
      <w:r w:rsidR="003A1821">
        <w:t xml:space="preserve"> </w:t>
      </w:r>
      <w:r w:rsidRPr="00156E82">
        <w:rPr>
          <w:rFonts w:ascii="Calibri" w:hAnsi="Calibri"/>
          <w:b/>
          <w:sz w:val="22"/>
        </w:rPr>
        <w:t>Wydarzenie zgromadziło około 20 tysięcy widzów i było największym jak dotąd koncertem w historii litewskiego rapu. Za oświetlenie i multimedia odpowiadała firma Marfa Lights, działająca na zlecenie Baltic Production Service. Podczas koncertu wykorzystano rozbudowany system oświetleniowy marki Cameo, w pełni przystosowany do pracy w warunkach plenerowych.</w:t>
      </w:r>
    </w:p>
    <w:p w14:paraId="73DDDDAD" w14:textId="77777777" w:rsidR="008A52C9" w:rsidRPr="00156E82" w:rsidRDefault="008A52C9" w:rsidP="00A74A07">
      <w:pPr>
        <w:rPr>
          <w:rFonts w:ascii="Calibri" w:hAnsi="Calibri" w:cs="Calibri"/>
          <w:sz w:val="22"/>
          <w:szCs w:val="22"/>
        </w:rPr>
      </w:pPr>
    </w:p>
    <w:p w14:paraId="70F05A43" w14:textId="407D192D" w:rsidR="00F94DD0" w:rsidRPr="003A1821" w:rsidRDefault="003A1821" w:rsidP="00A74A07">
      <w:pPr>
        <w:pStyle w:val="KeinLeerraum"/>
        <w:rPr>
          <w:rFonts w:ascii="Calibri" w:hAnsi="Calibri"/>
          <w:color w:val="0D0D0D" w:themeColor="text1" w:themeTint="F2"/>
          <w:sz w:val="22"/>
        </w:rPr>
      </w:pPr>
      <w:r w:rsidRPr="003A1821">
        <w:rPr>
          <w:rFonts w:ascii="Calibri" w:hAnsi="Calibri"/>
          <w:color w:val="0D0D0D" w:themeColor="text1" w:themeTint="F2"/>
          <w:sz w:val="22"/>
        </w:rPr>
        <w:t>Scena w Vingis Park była czymś więcej niż zwykłym miejscem koncertowym – stała się przestrzenią projekcyjną dla muzycznego manifestu. W centrum znalazła się półkolista konstrukcja z ekranów LED, schodów i wybiegu. Chór, tancerze, efekty specjalne, światło oraz elementy wideo zostały połączone w spójną, całościową koncepcję wizualną. Celem było wizualne oddanie – na wszystkich poziomach – muzycznej dramaturgii widowiska wokół dwóch protagonistów: Konstantinasa Kiverisa (Lilas) i Rolandasa Venckisa (Innomine).</w:t>
      </w:r>
    </w:p>
    <w:p w14:paraId="69BCDEC2" w14:textId="77777777" w:rsidR="003A1821" w:rsidRPr="00156E82" w:rsidRDefault="003A1821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016BD30D" w14:textId="6F8A26FE" w:rsidR="00A22AF1" w:rsidRPr="00156E82" w:rsidRDefault="00BB34B7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156E82">
        <w:rPr>
          <w:rFonts w:ascii="Calibri" w:hAnsi="Calibri"/>
          <w:color w:val="0D0D0D" w:themeColor="text1" w:themeTint="F2"/>
          <w:sz w:val="22"/>
        </w:rPr>
        <w:t>„Wszystko, co tworzymy w warstwie wizualnej, powinno podkreślać opowieść artysty” – wyjaśnia Andrius Stasiulis, projektant oświetlenia i założyciel Marfa Lights. Wykorzystano oprawy LED typu wash Cameo ZENIT W300 i ZENIT W600 do zastosowań plenerowych, ruchome głowice typu beam OTOS B5 IP65 oraz listwy LED PIXBAR SMD IP G2, które rozmieszczono w dużej liczbie w całej przestrzeni scenicznej.</w:t>
      </w:r>
    </w:p>
    <w:p w14:paraId="0B6BED29" w14:textId="77777777" w:rsidR="00A22AF1" w:rsidRPr="00156E82" w:rsidRDefault="00A22AF1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85B266A" w14:textId="5CFEF2A8" w:rsidR="00CE494A" w:rsidRPr="00156E82" w:rsidRDefault="00CE494A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156E82">
        <w:rPr>
          <w:rFonts w:ascii="Calibri" w:hAnsi="Calibri"/>
          <w:color w:val="0D0D0D" w:themeColor="text1" w:themeTint="F2"/>
          <w:sz w:val="22"/>
        </w:rPr>
        <w:t xml:space="preserve">Podstawę koncepcji oświetleniowej stanowiły oprawy ZENIT W600. Certyfikowane w klasie IP65 oprawy LED typu wash równomiernie oświetlały całą szerokość sceny i – jak podkreśla Andrius Stasiulis – miały „wystarczającą moc, by rozświetlić cały stadion”. Firma Marfa Lights wykorzystała również modele ZENIT W300 jako oświetlenie rampowe, aby uzyskać naturalny odcień skóry – szczególnie istotny przy zbliżeniach wyświetlanych na ekranach LED. Listwy LED PIXBAR SMD IP G2 posłużyły do tworzenia akcentów świetlnych, efektów pikselowych i płynnych przejść kolorystycznych, harmonijnie zintegrowanych z architekturą sceny. </w:t>
      </w:r>
    </w:p>
    <w:p w14:paraId="17E31C13" w14:textId="77777777" w:rsidR="00BB34B7" w:rsidRPr="00156E82" w:rsidRDefault="00BB34B7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669A6C3E" w14:textId="57F72D9D" w:rsidR="0042182E" w:rsidRPr="00156E82" w:rsidRDefault="0042182E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156E82">
        <w:rPr>
          <w:rFonts w:ascii="Calibri" w:hAnsi="Calibri"/>
          <w:color w:val="0D0D0D" w:themeColor="text1" w:themeTint="F2"/>
          <w:sz w:val="22"/>
        </w:rPr>
        <w:t>Również projekcje wideo zostały płynnie wkomponowane w całościową koncepcję wizualną. Wykorzystując konsole oświetleniowe grandMA oraz oprogramowanie Notch i Hippotizer, Pijus Norušis – projektant wideo w Marfa Lights – stworzył sekwencje wizualne działające jako naturalne rozszerzenie oświetlenia: „Zaprogramowaliśmy materiał wideo według tych samych zasad co światło. Dzięki temu udało nam się stworzyć spójny język wizualny dla całego widowiska”.</w:t>
      </w:r>
    </w:p>
    <w:p w14:paraId="12A3D381" w14:textId="77777777" w:rsidR="0042182E" w:rsidRPr="00156E82" w:rsidRDefault="0042182E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196281E1" w:rsidR="006D2E7A" w:rsidRPr="00156E82" w:rsidRDefault="00E62A42" w:rsidP="00A74A07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 w:rsidRPr="00156E82">
        <w:rPr>
          <w:rFonts w:ascii="Calibri" w:hAnsi="Calibri"/>
          <w:color w:val="000000" w:themeColor="text1"/>
          <w:sz w:val="22"/>
        </w:rPr>
        <w:lastRenderedPageBreak/>
        <w:t xml:space="preserve">#AdamHallGroup  </w:t>
      </w:r>
      <w:r w:rsidRPr="00156E82">
        <w:rPr>
          <w:rFonts w:ascii="Calibri" w:hAnsi="Calibri"/>
          <w:sz w:val="22"/>
        </w:rPr>
        <w:t xml:space="preserve">#Cameo  #ForLumenBeings  </w:t>
      </w:r>
      <w:r w:rsidRPr="00156E82">
        <w:rPr>
          <w:rFonts w:ascii="Calibri" w:hAnsi="Calibri"/>
          <w:color w:val="0D0D0D" w:themeColor="text1" w:themeTint="F2"/>
          <w:sz w:val="22"/>
        </w:rPr>
        <w:t>#EngineeringFascination</w:t>
      </w:r>
    </w:p>
    <w:p w14:paraId="1DAC6DB1" w14:textId="77777777" w:rsidR="00E0724D" w:rsidRPr="00156E82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2305C462" w14:textId="04E4B87C" w:rsidR="002F20E1" w:rsidRPr="00156E82" w:rsidRDefault="006D2E7A" w:rsidP="000C4ECE">
      <w:pPr>
        <w:rPr>
          <w:rFonts w:ascii="Calibri" w:hAnsi="Calibri" w:cs="Calibri"/>
          <w:b/>
          <w:sz w:val="22"/>
          <w:szCs w:val="22"/>
        </w:rPr>
      </w:pPr>
      <w:r w:rsidRPr="00156E82">
        <w:rPr>
          <w:rFonts w:ascii="Calibri" w:hAnsi="Calibri"/>
          <w:b/>
          <w:sz w:val="22"/>
        </w:rPr>
        <w:t xml:space="preserve">Więcej informacji: </w:t>
      </w:r>
    </w:p>
    <w:p w14:paraId="7A03D763" w14:textId="77777777" w:rsidR="00F94DD0" w:rsidRPr="00156E82" w:rsidRDefault="00F94DD0" w:rsidP="00F94DD0">
      <w:pPr>
        <w:rPr>
          <w:rFonts w:ascii="Calibri" w:hAnsi="Calibri" w:cs="Calibri"/>
          <w:color w:val="0070C0"/>
          <w:sz w:val="22"/>
          <w:szCs w:val="22"/>
          <w:u w:val="single"/>
        </w:rPr>
      </w:pPr>
      <w:hyperlink r:id="rId10" w:history="1">
        <w:r w:rsidRPr="00156E82">
          <w:rPr>
            <w:rStyle w:val="Hyperlink"/>
            <w:rFonts w:ascii="Calibri" w:hAnsi="Calibri"/>
            <w:sz w:val="22"/>
          </w:rPr>
          <w:t>marfa-lights.com</w:t>
        </w:r>
      </w:hyperlink>
    </w:p>
    <w:p w14:paraId="006AF66B" w14:textId="77777777" w:rsidR="00F94DD0" w:rsidRPr="00156E82" w:rsidRDefault="00F94DD0" w:rsidP="00F94DD0">
      <w:pPr>
        <w:suppressAutoHyphens/>
        <w:spacing w:line="276" w:lineRule="auto"/>
        <w:rPr>
          <w:rStyle w:val="Hyperlink"/>
          <w:rFonts w:ascii="Calibri" w:hAnsi="Calibri" w:cs="Calibri"/>
          <w:color w:val="0070C0"/>
          <w:sz w:val="22"/>
          <w:szCs w:val="22"/>
        </w:rPr>
      </w:pPr>
      <w:hyperlink r:id="rId11" w:history="1">
        <w:r w:rsidRPr="00156E82">
          <w:rPr>
            <w:rStyle w:val="Hyperlink"/>
            <w:rFonts w:ascii="Calibri" w:hAnsi="Calibri"/>
            <w:sz w:val="22"/>
          </w:rPr>
          <w:t>bps.lt</w:t>
        </w:r>
      </w:hyperlink>
    </w:p>
    <w:p w14:paraId="6E7E6E5D" w14:textId="77777777" w:rsidR="004818CF" w:rsidRPr="00156E82" w:rsidRDefault="004818CF" w:rsidP="000C4ECE">
      <w:pPr>
        <w:rPr>
          <w:rStyle w:val="Hyperlink"/>
          <w:rFonts w:ascii="Calibri" w:hAnsi="Calibri" w:cs="Calibri"/>
          <w:sz w:val="22"/>
          <w:szCs w:val="22"/>
        </w:rPr>
      </w:pPr>
    </w:p>
    <w:p w14:paraId="55862C23" w14:textId="77777777" w:rsidR="00035C36" w:rsidRPr="00156E82" w:rsidRDefault="00035C36" w:rsidP="000C4ECE">
      <w:pPr>
        <w:rPr>
          <w:rStyle w:val="Hyperlink"/>
          <w:rFonts w:ascii="Calibri" w:hAnsi="Calibri" w:cs="Calibri"/>
          <w:sz w:val="22"/>
          <w:szCs w:val="22"/>
        </w:rPr>
      </w:pPr>
      <w:hyperlink r:id="rId12" w:history="1">
        <w:r w:rsidRPr="00156E82">
          <w:rPr>
            <w:rStyle w:val="Hyperlink"/>
            <w:rFonts w:ascii="Calibri" w:hAnsi="Calibri"/>
            <w:sz w:val="22"/>
          </w:rPr>
          <w:t>cameolight.com</w:t>
        </w:r>
      </w:hyperlink>
    </w:p>
    <w:p w14:paraId="553130F3" w14:textId="465A20EA" w:rsidR="00035C36" w:rsidRPr="00156E82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3" w:history="1">
        <w:r w:rsidRPr="00156E82">
          <w:rPr>
            <w:rStyle w:val="Hyperlink"/>
            <w:rFonts w:ascii="Calibri" w:hAnsi="Calibri"/>
            <w:sz w:val="22"/>
          </w:rPr>
          <w:t>adamhall.com</w:t>
        </w:r>
      </w:hyperlink>
      <w:r w:rsidRPr="00156E82">
        <w:rPr>
          <w:rFonts w:ascii="Calibri" w:hAnsi="Calibri"/>
          <w:sz w:val="22"/>
          <w:u w:val="single"/>
        </w:rPr>
        <w:br/>
      </w:r>
    </w:p>
    <w:p w14:paraId="1F227373" w14:textId="77777777" w:rsidR="003A1821" w:rsidRPr="00766A18" w:rsidRDefault="003A1821" w:rsidP="003A1821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Informacje o Adam Hall Group</w:t>
      </w:r>
    </w:p>
    <w:p w14:paraId="07B3BC1A" w14:textId="77777777" w:rsidR="003A1821" w:rsidRPr="00D31732" w:rsidRDefault="003A1821" w:rsidP="003A1821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>Adam Hall Group to czołowy niemiecki producent i dystrybutor sprzętu oraz rozwiązań technicznych do organizacji imprez, który zaopatruje odbiorców biznesowych na całym świecie. Do grup docelowych klientów należą: sprzedawcy detaliczni, sprzedawcy B2B, organizatorzy imprez, wypożyczalnie sprzętu, studia radiowe, instalatorzy sprzętu audio-video, instalatorzy systemów, przedsiębiorstwa prywatne i państwowe, a także producenci skrzyń transportowych flightcase. Pod markami takimi jak</w:t>
      </w:r>
      <w:r w:rsidRPr="00766A18">
        <w:rPr>
          <w:rFonts w:ascii="Calibri" w:hAnsi="Calibri"/>
          <w:b/>
          <w:color w:val="808080"/>
          <w:sz w:val="18"/>
        </w:rPr>
        <w:t xml:space="preserve"> LD Systems®, Cameo®, Gravity®, Defender®, Palmer® i Adam Hall®</w:t>
      </w:r>
      <w:r>
        <w:rPr>
          <w:rFonts w:ascii="Calibri" w:hAnsi="Calibri"/>
          <w:color w:val="808080"/>
          <w:sz w:val="18"/>
        </w:rPr>
        <w:t xml:space="preserve"> firma oferuje szeroką ofertę profesjonalnego sprzętu nagłośnieniowego i oświetleniowego, a także sprzęt sceniczny oraz skrzynie transportowe typu flightcase. Założona w roku 1975 Adam Hall Group rozwinęła się, tworząc nowoczesną, innowacyjną firmę zajmującą się technologią eventową. W swoim parku logistycznym w siedzibie głównej w pobliżu Frankfurtu nad Menem posiada ponad 14 000 m² powierzchni magazynowej. Koncentracja na tworzeniu wartości dodanej i wysokiej jakości obsługi przyniosła Adam Hall Group wiele prestiżowych międzynarodowych nagród za innowacyjne produkty i pionierskie wzornictwo, przyznanych przez takie renomowane instytucje jak „Red Dot”, „German Design Award” i „iF Industrie Forum Design”. Marka LD Systems® we współpracy z agencją designu F. A. Porsche opracowała kultowy kolumnowy system głośnikowy MAUI® P900, który został wyróżniony prestiżową nagrodą German Design Award za pionierską linię stylistyczną profesjonalnego urządzenia audio. Więcej informacji o Adam Hall Group jest dostępnych na stronie internetowej </w:t>
      </w:r>
      <w:hyperlink r:id="rId14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11CC66ED" w14:textId="0024CEE9" w:rsidR="000C2D39" w:rsidRPr="0010551F" w:rsidRDefault="000C2D39" w:rsidP="003A1821">
      <w:pPr>
        <w:pStyle w:val="KeinLeerraum"/>
        <w:rPr>
          <w:rFonts w:ascii="Arial" w:hAnsi="Arial"/>
          <w:sz w:val="20"/>
        </w:rPr>
      </w:pPr>
    </w:p>
    <w:sectPr w:rsidR="000C2D39" w:rsidRPr="0010551F" w:rsidSect="0046543C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B685" w14:textId="77777777" w:rsidR="002E0B61" w:rsidRDefault="002E0B61" w:rsidP="004330C6">
      <w:r>
        <w:separator/>
      </w:r>
    </w:p>
  </w:endnote>
  <w:endnote w:type="continuationSeparator" w:id="0">
    <w:p w14:paraId="144ABA83" w14:textId="77777777" w:rsidR="002E0B61" w:rsidRDefault="002E0B61" w:rsidP="004330C6">
      <w:r>
        <w:continuationSeparator/>
      </w:r>
    </w:p>
  </w:endnote>
  <w:endnote w:type="continuationNotice" w:id="1">
    <w:p w14:paraId="245E7259" w14:textId="77777777" w:rsidR="002E0B61" w:rsidRDefault="002E0B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2E0B61">
    <w:pPr>
      <w:pStyle w:val="Fuzeile"/>
    </w:pPr>
    <w:r>
      <w:rPr>
        <w:noProof/>
      </w:rPr>
      <w:pict w14:anchorId="5CA1FD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6pt;height:32.0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16B62" w14:textId="77777777" w:rsidR="002E0B61" w:rsidRDefault="002E0B61" w:rsidP="004330C6">
      <w:r>
        <w:separator/>
      </w:r>
    </w:p>
  </w:footnote>
  <w:footnote w:type="continuationSeparator" w:id="0">
    <w:p w14:paraId="5A39CDCC" w14:textId="77777777" w:rsidR="002E0B61" w:rsidRDefault="002E0B61" w:rsidP="004330C6">
      <w:r>
        <w:continuationSeparator/>
      </w:r>
    </w:p>
  </w:footnote>
  <w:footnote w:type="continuationNotice" w:id="1">
    <w:p w14:paraId="64E9F50C" w14:textId="77777777" w:rsidR="002E0B61" w:rsidRDefault="002E0B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36A70241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activeWritingStyle w:appName="MSWord" w:lang="de-DE" w:vendorID="64" w:dllVersion="0" w:nlCheck="1" w:checkStyle="0"/>
  <w:activeWritingStyle w:appName="MSWord" w:lang="pl-PL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5D07"/>
    <w:rsid w:val="000064B6"/>
    <w:rsid w:val="00010D62"/>
    <w:rsid w:val="00012478"/>
    <w:rsid w:val="0001272F"/>
    <w:rsid w:val="00013B96"/>
    <w:rsid w:val="00016A96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2DFF"/>
    <w:rsid w:val="00044D41"/>
    <w:rsid w:val="000471F3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0B88"/>
    <w:rsid w:val="0009204A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6BF3"/>
    <w:rsid w:val="000C2D39"/>
    <w:rsid w:val="000C44B2"/>
    <w:rsid w:val="000C4ECE"/>
    <w:rsid w:val="000C5BAB"/>
    <w:rsid w:val="000C6A86"/>
    <w:rsid w:val="000D4AD6"/>
    <w:rsid w:val="000D69B2"/>
    <w:rsid w:val="000E0313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4F49"/>
    <w:rsid w:val="00125139"/>
    <w:rsid w:val="0012712A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43F7"/>
    <w:rsid w:val="00156E82"/>
    <w:rsid w:val="001576CB"/>
    <w:rsid w:val="00164685"/>
    <w:rsid w:val="00165ABD"/>
    <w:rsid w:val="00165B13"/>
    <w:rsid w:val="001704A6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7BE9"/>
    <w:rsid w:val="001A1584"/>
    <w:rsid w:val="001A65DE"/>
    <w:rsid w:val="001B000E"/>
    <w:rsid w:val="001B0461"/>
    <w:rsid w:val="001B40F4"/>
    <w:rsid w:val="001B7E2C"/>
    <w:rsid w:val="001C5825"/>
    <w:rsid w:val="001C5D7F"/>
    <w:rsid w:val="001D3566"/>
    <w:rsid w:val="001D6F99"/>
    <w:rsid w:val="001E51CC"/>
    <w:rsid w:val="001E5871"/>
    <w:rsid w:val="001E78C5"/>
    <w:rsid w:val="001F0E84"/>
    <w:rsid w:val="001F6832"/>
    <w:rsid w:val="0020235E"/>
    <w:rsid w:val="002034DB"/>
    <w:rsid w:val="002065E7"/>
    <w:rsid w:val="00207525"/>
    <w:rsid w:val="00207ED5"/>
    <w:rsid w:val="00214D38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956B9"/>
    <w:rsid w:val="00296C60"/>
    <w:rsid w:val="002A4EA4"/>
    <w:rsid w:val="002A71BC"/>
    <w:rsid w:val="002B060C"/>
    <w:rsid w:val="002B2157"/>
    <w:rsid w:val="002B49DF"/>
    <w:rsid w:val="002B4A3E"/>
    <w:rsid w:val="002B520A"/>
    <w:rsid w:val="002C1ABA"/>
    <w:rsid w:val="002C32D6"/>
    <w:rsid w:val="002C6491"/>
    <w:rsid w:val="002D3572"/>
    <w:rsid w:val="002D3C2B"/>
    <w:rsid w:val="002D3D0A"/>
    <w:rsid w:val="002D3E93"/>
    <w:rsid w:val="002D3FAB"/>
    <w:rsid w:val="002D4A1E"/>
    <w:rsid w:val="002D6DDF"/>
    <w:rsid w:val="002D7322"/>
    <w:rsid w:val="002E0B61"/>
    <w:rsid w:val="002E26F9"/>
    <w:rsid w:val="002E359E"/>
    <w:rsid w:val="002E4BF9"/>
    <w:rsid w:val="002F04B0"/>
    <w:rsid w:val="002F20E1"/>
    <w:rsid w:val="00302508"/>
    <w:rsid w:val="00304644"/>
    <w:rsid w:val="00311FA5"/>
    <w:rsid w:val="00317208"/>
    <w:rsid w:val="0032479F"/>
    <w:rsid w:val="003314F4"/>
    <w:rsid w:val="0033767D"/>
    <w:rsid w:val="00340A88"/>
    <w:rsid w:val="00340CFE"/>
    <w:rsid w:val="0034144D"/>
    <w:rsid w:val="0034412E"/>
    <w:rsid w:val="00344BEC"/>
    <w:rsid w:val="0034517B"/>
    <w:rsid w:val="003458A7"/>
    <w:rsid w:val="003520A7"/>
    <w:rsid w:val="003537F5"/>
    <w:rsid w:val="0035669B"/>
    <w:rsid w:val="00362474"/>
    <w:rsid w:val="003716B9"/>
    <w:rsid w:val="0037330B"/>
    <w:rsid w:val="0037421A"/>
    <w:rsid w:val="00376941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1821"/>
    <w:rsid w:val="003A5A1C"/>
    <w:rsid w:val="003B6792"/>
    <w:rsid w:val="003C1749"/>
    <w:rsid w:val="003C30FF"/>
    <w:rsid w:val="003C3F56"/>
    <w:rsid w:val="003C4CFA"/>
    <w:rsid w:val="003C553A"/>
    <w:rsid w:val="003C7650"/>
    <w:rsid w:val="003E21D3"/>
    <w:rsid w:val="003E4B2D"/>
    <w:rsid w:val="003E5409"/>
    <w:rsid w:val="003E7EC7"/>
    <w:rsid w:val="003F4ADB"/>
    <w:rsid w:val="003F6959"/>
    <w:rsid w:val="00402756"/>
    <w:rsid w:val="004037C1"/>
    <w:rsid w:val="00411C01"/>
    <w:rsid w:val="00416379"/>
    <w:rsid w:val="0042095F"/>
    <w:rsid w:val="0042182E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20F9"/>
    <w:rsid w:val="00495FC6"/>
    <w:rsid w:val="004968EC"/>
    <w:rsid w:val="004A2550"/>
    <w:rsid w:val="004A5441"/>
    <w:rsid w:val="004B1D86"/>
    <w:rsid w:val="004C0829"/>
    <w:rsid w:val="004C2783"/>
    <w:rsid w:val="004D087A"/>
    <w:rsid w:val="004D54E9"/>
    <w:rsid w:val="004E27AD"/>
    <w:rsid w:val="004E2F30"/>
    <w:rsid w:val="004E5A85"/>
    <w:rsid w:val="004F5412"/>
    <w:rsid w:val="00507E4C"/>
    <w:rsid w:val="005121C5"/>
    <w:rsid w:val="00512376"/>
    <w:rsid w:val="00512A72"/>
    <w:rsid w:val="005208EC"/>
    <w:rsid w:val="00523241"/>
    <w:rsid w:val="0053710D"/>
    <w:rsid w:val="00546AE6"/>
    <w:rsid w:val="005513C5"/>
    <w:rsid w:val="0055240C"/>
    <w:rsid w:val="0056153C"/>
    <w:rsid w:val="00570AEC"/>
    <w:rsid w:val="005744F5"/>
    <w:rsid w:val="00576210"/>
    <w:rsid w:val="0057690B"/>
    <w:rsid w:val="00583025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4A93"/>
    <w:rsid w:val="005D2C9C"/>
    <w:rsid w:val="005D45A1"/>
    <w:rsid w:val="005E4396"/>
    <w:rsid w:val="005E70A1"/>
    <w:rsid w:val="005F150D"/>
    <w:rsid w:val="005F2899"/>
    <w:rsid w:val="005F3FF6"/>
    <w:rsid w:val="005F52BA"/>
    <w:rsid w:val="00600743"/>
    <w:rsid w:val="00610CDC"/>
    <w:rsid w:val="00613BA5"/>
    <w:rsid w:val="00617F32"/>
    <w:rsid w:val="006266E7"/>
    <w:rsid w:val="0063027B"/>
    <w:rsid w:val="00630A7E"/>
    <w:rsid w:val="0063132F"/>
    <w:rsid w:val="00633005"/>
    <w:rsid w:val="00633CC0"/>
    <w:rsid w:val="00640BCD"/>
    <w:rsid w:val="00645AA1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F82"/>
    <w:rsid w:val="00691110"/>
    <w:rsid w:val="0069200E"/>
    <w:rsid w:val="006947A6"/>
    <w:rsid w:val="006A2793"/>
    <w:rsid w:val="006A4552"/>
    <w:rsid w:val="006A6998"/>
    <w:rsid w:val="006B0741"/>
    <w:rsid w:val="006B1A4D"/>
    <w:rsid w:val="006B61DA"/>
    <w:rsid w:val="006C2799"/>
    <w:rsid w:val="006C4398"/>
    <w:rsid w:val="006C45CF"/>
    <w:rsid w:val="006D2E7A"/>
    <w:rsid w:val="006D4D0F"/>
    <w:rsid w:val="006D5B96"/>
    <w:rsid w:val="006E2CFE"/>
    <w:rsid w:val="006E651F"/>
    <w:rsid w:val="006E6906"/>
    <w:rsid w:val="006E767C"/>
    <w:rsid w:val="006E7A7C"/>
    <w:rsid w:val="006F7A48"/>
    <w:rsid w:val="007009A4"/>
    <w:rsid w:val="00700CFB"/>
    <w:rsid w:val="007011BB"/>
    <w:rsid w:val="007100BD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57763"/>
    <w:rsid w:val="0076459A"/>
    <w:rsid w:val="00766BBA"/>
    <w:rsid w:val="0076753B"/>
    <w:rsid w:val="00767BD8"/>
    <w:rsid w:val="00771066"/>
    <w:rsid w:val="007733F5"/>
    <w:rsid w:val="0077345C"/>
    <w:rsid w:val="00775814"/>
    <w:rsid w:val="00775BF5"/>
    <w:rsid w:val="00780A4D"/>
    <w:rsid w:val="00782104"/>
    <w:rsid w:val="00786582"/>
    <w:rsid w:val="00787AEB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6772"/>
    <w:rsid w:val="0081225F"/>
    <w:rsid w:val="00814331"/>
    <w:rsid w:val="008209B3"/>
    <w:rsid w:val="00821AA6"/>
    <w:rsid w:val="00822425"/>
    <w:rsid w:val="00825948"/>
    <w:rsid w:val="00827FBE"/>
    <w:rsid w:val="00840293"/>
    <w:rsid w:val="008474CD"/>
    <w:rsid w:val="00847702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5C63"/>
    <w:rsid w:val="00896BAF"/>
    <w:rsid w:val="008A0CC1"/>
    <w:rsid w:val="008A39A3"/>
    <w:rsid w:val="008A52C9"/>
    <w:rsid w:val="008C0CCB"/>
    <w:rsid w:val="008C5A92"/>
    <w:rsid w:val="008D215E"/>
    <w:rsid w:val="008D22AA"/>
    <w:rsid w:val="008D5D01"/>
    <w:rsid w:val="008E0434"/>
    <w:rsid w:val="008E12E9"/>
    <w:rsid w:val="008E327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47239"/>
    <w:rsid w:val="0095102E"/>
    <w:rsid w:val="0095148D"/>
    <w:rsid w:val="00955333"/>
    <w:rsid w:val="00956C5F"/>
    <w:rsid w:val="009643EB"/>
    <w:rsid w:val="0097368B"/>
    <w:rsid w:val="009748BA"/>
    <w:rsid w:val="009778CC"/>
    <w:rsid w:val="00990575"/>
    <w:rsid w:val="009916A1"/>
    <w:rsid w:val="009A0DFE"/>
    <w:rsid w:val="009A4FF8"/>
    <w:rsid w:val="009A514D"/>
    <w:rsid w:val="009A5538"/>
    <w:rsid w:val="009B1FC9"/>
    <w:rsid w:val="009B4578"/>
    <w:rsid w:val="009B56F9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09F5"/>
    <w:rsid w:val="00A16D84"/>
    <w:rsid w:val="00A17E32"/>
    <w:rsid w:val="00A20120"/>
    <w:rsid w:val="00A22AF1"/>
    <w:rsid w:val="00A26BDE"/>
    <w:rsid w:val="00A34037"/>
    <w:rsid w:val="00A57A45"/>
    <w:rsid w:val="00A60861"/>
    <w:rsid w:val="00A646E7"/>
    <w:rsid w:val="00A65C1E"/>
    <w:rsid w:val="00A65CF8"/>
    <w:rsid w:val="00A71674"/>
    <w:rsid w:val="00A71B6D"/>
    <w:rsid w:val="00A738EB"/>
    <w:rsid w:val="00A74A07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A2256"/>
    <w:rsid w:val="00AA3B63"/>
    <w:rsid w:val="00AA4261"/>
    <w:rsid w:val="00AB080D"/>
    <w:rsid w:val="00AB15DB"/>
    <w:rsid w:val="00AB40A0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25C44"/>
    <w:rsid w:val="00B315EE"/>
    <w:rsid w:val="00B3290E"/>
    <w:rsid w:val="00B33379"/>
    <w:rsid w:val="00B40063"/>
    <w:rsid w:val="00B42DDB"/>
    <w:rsid w:val="00B43B48"/>
    <w:rsid w:val="00B44838"/>
    <w:rsid w:val="00B44D8F"/>
    <w:rsid w:val="00B65C34"/>
    <w:rsid w:val="00B712D5"/>
    <w:rsid w:val="00B74DAC"/>
    <w:rsid w:val="00B76096"/>
    <w:rsid w:val="00B86400"/>
    <w:rsid w:val="00B90825"/>
    <w:rsid w:val="00B943F0"/>
    <w:rsid w:val="00B948C9"/>
    <w:rsid w:val="00B96881"/>
    <w:rsid w:val="00B96A50"/>
    <w:rsid w:val="00BA4479"/>
    <w:rsid w:val="00BA750F"/>
    <w:rsid w:val="00BA761B"/>
    <w:rsid w:val="00BB34B7"/>
    <w:rsid w:val="00BB4DA0"/>
    <w:rsid w:val="00BB56CB"/>
    <w:rsid w:val="00BB6E8F"/>
    <w:rsid w:val="00BC2C84"/>
    <w:rsid w:val="00BC3124"/>
    <w:rsid w:val="00BC6B91"/>
    <w:rsid w:val="00BD18F0"/>
    <w:rsid w:val="00BE013A"/>
    <w:rsid w:val="00BE3EA6"/>
    <w:rsid w:val="00BF05DF"/>
    <w:rsid w:val="00BF34F3"/>
    <w:rsid w:val="00BF3B73"/>
    <w:rsid w:val="00C028A4"/>
    <w:rsid w:val="00C04CDE"/>
    <w:rsid w:val="00C06066"/>
    <w:rsid w:val="00C07641"/>
    <w:rsid w:val="00C105C4"/>
    <w:rsid w:val="00C11427"/>
    <w:rsid w:val="00C153B7"/>
    <w:rsid w:val="00C1680C"/>
    <w:rsid w:val="00C20116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6354F"/>
    <w:rsid w:val="00C66F10"/>
    <w:rsid w:val="00C753F7"/>
    <w:rsid w:val="00C75511"/>
    <w:rsid w:val="00C76402"/>
    <w:rsid w:val="00C77231"/>
    <w:rsid w:val="00C7778D"/>
    <w:rsid w:val="00C80D1C"/>
    <w:rsid w:val="00C81029"/>
    <w:rsid w:val="00C81614"/>
    <w:rsid w:val="00C85C87"/>
    <w:rsid w:val="00C86618"/>
    <w:rsid w:val="00C87824"/>
    <w:rsid w:val="00C91653"/>
    <w:rsid w:val="00CA04B3"/>
    <w:rsid w:val="00CB35BC"/>
    <w:rsid w:val="00CB3D36"/>
    <w:rsid w:val="00CB3E46"/>
    <w:rsid w:val="00CB4AC6"/>
    <w:rsid w:val="00CB5540"/>
    <w:rsid w:val="00CC4FA9"/>
    <w:rsid w:val="00CD7F15"/>
    <w:rsid w:val="00CD7F18"/>
    <w:rsid w:val="00CE494A"/>
    <w:rsid w:val="00CE5003"/>
    <w:rsid w:val="00CE5AD3"/>
    <w:rsid w:val="00CE6E3E"/>
    <w:rsid w:val="00CF2B4D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4E68"/>
    <w:rsid w:val="00D87DE6"/>
    <w:rsid w:val="00D910C8"/>
    <w:rsid w:val="00D915C1"/>
    <w:rsid w:val="00DA0692"/>
    <w:rsid w:val="00DA2287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25F4"/>
    <w:rsid w:val="00E23629"/>
    <w:rsid w:val="00E24D88"/>
    <w:rsid w:val="00E26542"/>
    <w:rsid w:val="00E269A9"/>
    <w:rsid w:val="00E26CE9"/>
    <w:rsid w:val="00E3698F"/>
    <w:rsid w:val="00E40A90"/>
    <w:rsid w:val="00E40CC8"/>
    <w:rsid w:val="00E44881"/>
    <w:rsid w:val="00E4607C"/>
    <w:rsid w:val="00E52B7E"/>
    <w:rsid w:val="00E61B33"/>
    <w:rsid w:val="00E62A42"/>
    <w:rsid w:val="00E65A03"/>
    <w:rsid w:val="00E72BA6"/>
    <w:rsid w:val="00E7620D"/>
    <w:rsid w:val="00E815F8"/>
    <w:rsid w:val="00E83D13"/>
    <w:rsid w:val="00E84D03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B09"/>
    <w:rsid w:val="00EB1C08"/>
    <w:rsid w:val="00EB4FE9"/>
    <w:rsid w:val="00EB66D9"/>
    <w:rsid w:val="00EB7C16"/>
    <w:rsid w:val="00EC19F9"/>
    <w:rsid w:val="00EC3A62"/>
    <w:rsid w:val="00ED3A2C"/>
    <w:rsid w:val="00EE0F8A"/>
    <w:rsid w:val="00EE15F3"/>
    <w:rsid w:val="00EE67F6"/>
    <w:rsid w:val="00EF37B4"/>
    <w:rsid w:val="00F00F0C"/>
    <w:rsid w:val="00F00F40"/>
    <w:rsid w:val="00F00FB1"/>
    <w:rsid w:val="00F06D09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62A9"/>
    <w:rsid w:val="00F74B86"/>
    <w:rsid w:val="00F74C9F"/>
    <w:rsid w:val="00F80043"/>
    <w:rsid w:val="00F85366"/>
    <w:rsid w:val="00F86132"/>
    <w:rsid w:val="00F9463F"/>
    <w:rsid w:val="00F94690"/>
    <w:rsid w:val="00F94DD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796E"/>
    <w:rsid w:val="00FC2346"/>
    <w:rsid w:val="00FC505E"/>
    <w:rsid w:val="00FC51BC"/>
    <w:rsid w:val="00FC7566"/>
    <w:rsid w:val="00FD1EBA"/>
    <w:rsid w:val="00FD3A46"/>
    <w:rsid w:val="00FD56FD"/>
    <w:rsid w:val="00FD63AF"/>
    <w:rsid w:val="00FE39EA"/>
    <w:rsid w:val="00FE5893"/>
    <w:rsid w:val="00FF1FB8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meolight.com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ps.lt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marfa-lights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D24529-F007-4A73-A97C-F82CA99E4947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customXml/itemProps2.xml><?xml version="1.0" encoding="utf-8"?>
<ds:datastoreItem xmlns:ds="http://schemas.openxmlformats.org/officeDocument/2006/customXml" ds:itemID="{2B7E53E2-154A-432E-8308-7A2376B5B3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1EE8D-6D1C-436C-B42E-7749A3C72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4</cp:revision>
  <cp:lastPrinted>2019-01-10T17:28:00Z</cp:lastPrinted>
  <dcterms:created xsi:type="dcterms:W3CDTF">2026-02-19T13:38:00Z</dcterms:created>
  <dcterms:modified xsi:type="dcterms:W3CDTF">2026-02-25T09:23:00Z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