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026CE" w:rsidRDefault="004330C6" w:rsidP="003817D3">
      <w:pPr>
        <w:rPr>
          <w:rFonts w:ascii="Arial" w:hAnsi="Arial"/>
          <w:b/>
          <w:color w:val="000000" w:themeColor="text1"/>
          <w:sz w:val="28"/>
          <w:bdr w:val="none" w:sz="0" w:space="0" w:color="auto" w:frame="1"/>
        </w:rPr>
      </w:pPr>
      <w:r w:rsidRPr="00F026CE">
        <w:rPr>
          <w:rFonts w:ascii="Calibri" w:hAnsi="Calibri"/>
          <w:sz w:val="52"/>
        </w:rPr>
        <w:t>Comunicato stampa</w:t>
      </w:r>
    </w:p>
    <w:p w14:paraId="16383BF3" w14:textId="77777777" w:rsidR="004330C6" w:rsidRPr="00F026CE" w:rsidRDefault="004330C6" w:rsidP="003817D3">
      <w:pPr>
        <w:rPr>
          <w:rFonts w:ascii="Arial" w:hAnsi="Arial"/>
          <w:b/>
          <w:color w:val="000000" w:themeColor="text1"/>
          <w:sz w:val="28"/>
          <w:bdr w:val="none" w:sz="0" w:space="0" w:color="auto" w:frame="1"/>
        </w:rPr>
      </w:pPr>
    </w:p>
    <w:p w14:paraId="0660A2A3" w14:textId="77777777" w:rsidR="004330C6" w:rsidRPr="00F026CE" w:rsidRDefault="004330C6" w:rsidP="003817D3">
      <w:pPr>
        <w:rPr>
          <w:rFonts w:ascii="Arial" w:hAnsi="Arial"/>
          <w:b/>
          <w:color w:val="000000" w:themeColor="text1"/>
          <w:sz w:val="28"/>
          <w:bdr w:val="none" w:sz="0" w:space="0" w:color="auto" w:frame="1"/>
        </w:rPr>
      </w:pPr>
    </w:p>
    <w:p w14:paraId="468D1619" w14:textId="3327CA5F" w:rsidR="00E3698F" w:rsidRPr="00F026CE" w:rsidRDefault="00A34037" w:rsidP="00E3698F">
      <w:pPr>
        <w:outlineLvl w:val="0"/>
        <w:rPr>
          <w:b/>
          <w:bCs/>
          <w:kern w:val="36"/>
          <w:sz w:val="44"/>
          <w:szCs w:val="44"/>
        </w:rPr>
      </w:pPr>
      <w:r w:rsidRPr="00F026CE">
        <w:rPr>
          <w:rFonts w:ascii="Calibri" w:hAnsi="Calibri"/>
          <w:b/>
          <w:sz w:val="44"/>
        </w:rPr>
        <w:t>Marfa Lights mette in scena il ritorno dal vivo di Lilas ir Innomine utilizzando Cameo</w:t>
      </w:r>
    </w:p>
    <w:p w14:paraId="078C0A85" w14:textId="77777777" w:rsidR="008A52C9" w:rsidRPr="00F026CE" w:rsidRDefault="008A52C9" w:rsidP="008A52C9">
      <w:pPr>
        <w:shd w:val="clear" w:color="auto" w:fill="FFFFFF"/>
        <w:rPr>
          <w:rFonts w:ascii="Calibri" w:hAnsi="Calibri" w:cs="Calibri"/>
          <w:color w:val="000000" w:themeColor="text1"/>
          <w:sz w:val="44"/>
          <w:szCs w:val="44"/>
        </w:rPr>
      </w:pPr>
    </w:p>
    <w:p w14:paraId="227C4C56" w14:textId="17D8106A" w:rsidR="008A52C9" w:rsidRPr="00F026CE" w:rsidRDefault="008A52C9" w:rsidP="00A74A07">
      <w:pPr>
        <w:shd w:val="clear" w:color="auto" w:fill="FFFFFF"/>
        <w:rPr>
          <w:rFonts w:ascii="Calibri" w:hAnsi="Calibri" w:cs="Calibri"/>
          <w:b/>
          <w:bCs/>
          <w:sz w:val="22"/>
          <w:szCs w:val="22"/>
        </w:rPr>
      </w:pPr>
      <w:r w:rsidRPr="00F026CE">
        <w:rPr>
          <w:rFonts w:ascii="Calibri" w:hAnsi="Calibri"/>
          <w:b/>
          <w:color w:val="0D0D0D" w:themeColor="text1" w:themeTint="F2"/>
          <w:sz w:val="22"/>
          <w:bdr w:val="none" w:sz="0" w:space="0" w:color="auto" w:frame="1"/>
        </w:rPr>
        <w:t>Neu-Anspach, Germania –</w:t>
      </w:r>
      <w:r w:rsidRPr="00F026CE">
        <w:rPr>
          <w:rFonts w:ascii="Calibri" w:hAnsi="Calibri"/>
          <w:b/>
          <w:color w:val="FF0000"/>
          <w:sz w:val="22"/>
          <w:bdr w:val="none" w:sz="0" w:space="0" w:color="auto" w:frame="1"/>
        </w:rPr>
        <w:t xml:space="preserve"> </w:t>
      </w:r>
      <w:r w:rsidRPr="00F026CE">
        <w:rPr>
          <w:rFonts w:ascii="Calibri" w:hAnsi="Calibri"/>
          <w:b/>
          <w:color w:val="000000" w:themeColor="text1"/>
          <w:sz w:val="22"/>
          <w:bdr w:val="none" w:sz="0" w:space="0" w:color="auto" w:frame="1"/>
        </w:rPr>
        <w:t xml:space="preserve">26 febbraio 2026 </w:t>
      </w:r>
      <w:r w:rsidRPr="00F026CE">
        <w:rPr>
          <w:rFonts w:ascii="Calibri" w:hAnsi="Calibri"/>
          <w:b/>
          <w:color w:val="0D0D0D" w:themeColor="text1" w:themeTint="F2"/>
          <w:sz w:val="22"/>
          <w:bdr w:val="none" w:sz="0" w:space="0" w:color="auto" w:frame="1"/>
        </w:rPr>
        <w:t xml:space="preserve">– </w:t>
      </w:r>
      <w:r w:rsidRPr="00F026CE">
        <w:rPr>
          <w:rFonts w:ascii="Calibri" w:hAnsi="Calibri"/>
          <w:b/>
          <w:sz w:val="22"/>
        </w:rPr>
        <w:t xml:space="preserve">Cinque anni dopo il ritiro dalle scene, </w:t>
      </w:r>
      <w:r w:rsidR="00764E2B" w:rsidRPr="00764E2B">
        <w:rPr>
          <w:rFonts w:ascii="Calibri" w:hAnsi="Calibri"/>
          <w:b/>
          <w:sz w:val="22"/>
        </w:rPr>
        <w:t>il duo hip-hop</w:t>
      </w:r>
      <w:r w:rsidR="00764E2B">
        <w:t xml:space="preserve"> </w:t>
      </w:r>
      <w:r w:rsidRPr="00F026CE">
        <w:rPr>
          <w:rFonts w:ascii="Calibri" w:hAnsi="Calibri"/>
          <w:b/>
          <w:sz w:val="22"/>
        </w:rPr>
        <w:t>Lilas ir Innomine è tornato nel 2025 con un concerto all'aperto tutto esaurito al Vingis Park di Vilnius. Circa 20.000 visitatori hanno assistito al più grande concerto della storia del rap lituano. Marfa Lights si è occupata dell'illuminazione e del video design per conto di Baltic Production Service, utilizzando una potente tecnologia di illuminazione per esterni di Cameo.</w:t>
      </w:r>
    </w:p>
    <w:p w14:paraId="73DDDDAD" w14:textId="77777777" w:rsidR="008A52C9" w:rsidRPr="00F026CE" w:rsidRDefault="008A52C9" w:rsidP="00A74A07">
      <w:pPr>
        <w:rPr>
          <w:rFonts w:ascii="Calibri" w:hAnsi="Calibri" w:cs="Calibri"/>
          <w:sz w:val="22"/>
          <w:szCs w:val="22"/>
        </w:rPr>
      </w:pPr>
    </w:p>
    <w:p w14:paraId="27EB73B8" w14:textId="507EA69C" w:rsidR="00F94DD0" w:rsidRPr="00F026CE" w:rsidRDefault="00764E2B" w:rsidP="00A74A07">
      <w:pPr>
        <w:pStyle w:val="KeinLeerraum"/>
        <w:rPr>
          <w:rFonts w:ascii="Calibri" w:hAnsi="Calibri" w:cs="Calibri"/>
          <w:color w:val="0D0D0D" w:themeColor="text1" w:themeTint="F2"/>
          <w:sz w:val="22"/>
          <w:szCs w:val="22"/>
        </w:rPr>
      </w:pPr>
      <w:r w:rsidRPr="00764E2B">
        <w:rPr>
          <w:rFonts w:ascii="Calibri" w:hAnsi="Calibri"/>
          <w:color w:val="0D0D0D" w:themeColor="text1" w:themeTint="F2"/>
          <w:sz w:val="22"/>
        </w:rPr>
        <w:t>Il palco al Vingis Park era molto più di una normale location per concerti:</w:t>
      </w:r>
      <w:r w:rsidRPr="00764E2B">
        <w:rPr>
          <w:rFonts w:ascii="Calibri" w:hAnsi="Calibri"/>
          <w:color w:val="0D0D0D" w:themeColor="text1" w:themeTint="F2"/>
          <w:sz w:val="22"/>
        </w:rPr>
        <w:t xml:space="preserve"> </w:t>
      </w:r>
      <w:r w:rsidR="00E225F4" w:rsidRPr="00F026CE">
        <w:rPr>
          <w:rFonts w:ascii="Calibri" w:hAnsi="Calibri"/>
          <w:color w:val="0D0D0D" w:themeColor="text1" w:themeTint="F2"/>
          <w:sz w:val="22"/>
        </w:rPr>
        <w:t xml:space="preserve">Il cuore dell'impressionante produzione dal vivo era costituito da un palcoscenico semicircolare con schermi LED, scale e una passerella. Un coro, ballerini, effetti speciali, illuminazione ed elementi video sono stati combinati per creare un concetto visivo coerente. </w:t>
      </w:r>
      <w:r w:rsidRPr="00764E2B">
        <w:rPr>
          <w:rFonts w:ascii="Calibri" w:hAnsi="Calibri"/>
          <w:color w:val="0D0D0D" w:themeColor="text1" w:themeTint="F2"/>
          <w:sz w:val="22"/>
        </w:rPr>
        <w:t>L’obiettivo era trasmettere anche visivamente, a tutti i livelli, la drammaturgia musicale dello show attorno ai due protagonisti Konstantinas Kiveris (Lilas) e Rolandas Venckis (Innomine).</w:t>
      </w:r>
    </w:p>
    <w:p w14:paraId="70F05A43" w14:textId="77777777" w:rsidR="00F94DD0" w:rsidRPr="00F026CE" w:rsidRDefault="00F94DD0" w:rsidP="00A74A07">
      <w:pPr>
        <w:pStyle w:val="KeinLeerraum"/>
        <w:rPr>
          <w:rFonts w:ascii="Calibri" w:hAnsi="Calibri" w:cs="Calibri"/>
          <w:color w:val="0D0D0D" w:themeColor="text1" w:themeTint="F2"/>
          <w:sz w:val="22"/>
          <w:szCs w:val="22"/>
        </w:rPr>
      </w:pPr>
    </w:p>
    <w:p w14:paraId="016BD30D" w14:textId="6F8A26FE" w:rsidR="00A22AF1" w:rsidRPr="00F026CE" w:rsidRDefault="00BB34B7" w:rsidP="00A74A07">
      <w:pPr>
        <w:pStyle w:val="KeinLeerraum"/>
        <w:rPr>
          <w:rFonts w:ascii="Calibri" w:hAnsi="Calibri" w:cs="Calibri"/>
          <w:color w:val="0D0D0D" w:themeColor="text1" w:themeTint="F2"/>
          <w:sz w:val="22"/>
          <w:szCs w:val="22"/>
        </w:rPr>
      </w:pPr>
      <w:r w:rsidRPr="00F026CE">
        <w:rPr>
          <w:rFonts w:ascii="Calibri" w:hAnsi="Calibri"/>
          <w:color w:val="0D0D0D" w:themeColor="text1" w:themeTint="F2"/>
          <w:sz w:val="22"/>
        </w:rPr>
        <w:t>"Tutto ciò che progettiamo visivamente deve contribuire a raccontare la storia dell'artista", spiega Andrius Stasiulis, fondatore e lighting designer di Marfa Lights. Il team ha utilizzato wash light a LED per esterni Cameo ZENIT W300 e ZENIT W600, teste mobili a fascio OTOS B5 IP65 e barre LED PIXBAR SMD IP G2, distribuite in gran numero sull'intero set scenico.</w:t>
      </w:r>
    </w:p>
    <w:p w14:paraId="0B6BED29" w14:textId="77777777" w:rsidR="00A22AF1" w:rsidRPr="00F026CE" w:rsidRDefault="00A22AF1" w:rsidP="00A74A07">
      <w:pPr>
        <w:pStyle w:val="KeinLeerraum"/>
        <w:rPr>
          <w:rFonts w:ascii="Calibri" w:hAnsi="Calibri" w:cs="Calibri"/>
          <w:color w:val="0D0D0D" w:themeColor="text1" w:themeTint="F2"/>
          <w:sz w:val="22"/>
          <w:szCs w:val="22"/>
        </w:rPr>
      </w:pPr>
    </w:p>
    <w:p w14:paraId="285B266A" w14:textId="5CFEF2A8" w:rsidR="00CE494A" w:rsidRPr="00F026CE" w:rsidRDefault="00CE494A" w:rsidP="00A74A07">
      <w:pPr>
        <w:pStyle w:val="KeinLeerraum"/>
        <w:rPr>
          <w:rFonts w:ascii="Calibri" w:hAnsi="Calibri" w:cs="Calibri"/>
          <w:color w:val="0D0D0D" w:themeColor="text1" w:themeTint="F2"/>
          <w:sz w:val="22"/>
          <w:szCs w:val="22"/>
        </w:rPr>
      </w:pPr>
      <w:r w:rsidRPr="00F026CE">
        <w:rPr>
          <w:rFonts w:ascii="Calibri" w:hAnsi="Calibri"/>
          <w:color w:val="0D0D0D" w:themeColor="text1" w:themeTint="F2"/>
          <w:sz w:val="22"/>
        </w:rPr>
        <w:t xml:space="preserve">Il concetto di illuminazione si basa su ZENIT W600. Le wash light a LED con certificazione IP65 hanno fornito un'illuminazione uniforme su tutta la larghezza del palco con "una potenza sufficiente per illuminare l'intero stadio", conferma Andrius Stasiulis. Marfa Lights ha utilizzato anche le luci della ribalta ZENIT W300, che hanno garantito toni naturali della pelle, soprattutto per i primi piani sugli schermi LED. Le barre LED PIXBAR SMD IP G2 sono state utilizzate per gli accenti, i disegni dei pixel e le sfumature di colore e sono state abilmente integrate nell'architettura del palco. </w:t>
      </w:r>
    </w:p>
    <w:p w14:paraId="17E31C13" w14:textId="77777777" w:rsidR="00BB34B7" w:rsidRPr="00F026CE" w:rsidRDefault="00BB34B7" w:rsidP="00A74A07">
      <w:pPr>
        <w:pStyle w:val="KeinLeerraum"/>
        <w:rPr>
          <w:rFonts w:ascii="Calibri" w:hAnsi="Calibri" w:cs="Calibri"/>
          <w:color w:val="0D0D0D" w:themeColor="text1" w:themeTint="F2"/>
          <w:sz w:val="22"/>
          <w:szCs w:val="22"/>
        </w:rPr>
      </w:pPr>
    </w:p>
    <w:p w14:paraId="669A6C3E" w14:textId="57F72D9D" w:rsidR="0042182E" w:rsidRPr="00F026CE" w:rsidRDefault="0042182E" w:rsidP="00A74A07">
      <w:pPr>
        <w:pStyle w:val="KeinLeerraum"/>
        <w:rPr>
          <w:rFonts w:ascii="Calibri" w:hAnsi="Calibri" w:cs="Calibri"/>
          <w:color w:val="0D0D0D" w:themeColor="text1" w:themeTint="F2"/>
          <w:sz w:val="22"/>
          <w:szCs w:val="22"/>
        </w:rPr>
      </w:pPr>
      <w:r w:rsidRPr="00F026CE">
        <w:rPr>
          <w:rFonts w:ascii="Calibri" w:hAnsi="Calibri"/>
          <w:color w:val="0D0D0D" w:themeColor="text1" w:themeTint="F2"/>
          <w:sz w:val="22"/>
        </w:rPr>
        <w:t>Anche il design del video è stato perfettamente integrato nel concept generale. Basandosi sulle console di illuminazione grandMA e sulle soluzioni software Notch e Hippotizer, Pijus Norušis, video designer di Marfa Lights, ha creato sequenze visive che funzionano come un progetto di illuminazione esteso: "Poiché abbiamo programmato il video secondo gli stessi principi della luce, siamo stati in grado di creare un linguaggio visivo coerente."</w:t>
      </w:r>
    </w:p>
    <w:p w14:paraId="12A3D381" w14:textId="77777777" w:rsidR="0042182E" w:rsidRPr="00F026CE" w:rsidRDefault="0042182E" w:rsidP="00A74A07">
      <w:pPr>
        <w:pStyle w:val="KeinLeerraum"/>
        <w:rPr>
          <w:rFonts w:ascii="Calibri" w:hAnsi="Calibri" w:cs="Calibri"/>
          <w:color w:val="0D0D0D" w:themeColor="text1" w:themeTint="F2"/>
          <w:sz w:val="22"/>
          <w:szCs w:val="22"/>
        </w:rPr>
      </w:pPr>
    </w:p>
    <w:p w14:paraId="5FEAF5D2" w14:textId="196281E1" w:rsidR="006D2E7A" w:rsidRPr="00F026CE" w:rsidRDefault="00E62A42" w:rsidP="00A74A07">
      <w:pPr>
        <w:pStyle w:val="KeinLeerraum"/>
        <w:rPr>
          <w:rFonts w:ascii="Calibri" w:hAnsi="Calibri" w:cs="Calibri"/>
          <w:color w:val="0D0D0D" w:themeColor="text1" w:themeTint="F2"/>
          <w:sz w:val="22"/>
          <w:szCs w:val="22"/>
        </w:rPr>
      </w:pPr>
      <w:r w:rsidRPr="00F026CE">
        <w:rPr>
          <w:rFonts w:ascii="Calibri" w:hAnsi="Calibri"/>
          <w:color w:val="000000" w:themeColor="text1"/>
          <w:sz w:val="22"/>
        </w:rPr>
        <w:t xml:space="preserve">#AdamHallGroup  </w:t>
      </w:r>
      <w:r w:rsidRPr="00F026CE">
        <w:rPr>
          <w:rFonts w:ascii="Calibri" w:hAnsi="Calibri"/>
          <w:sz w:val="22"/>
        </w:rPr>
        <w:t xml:space="preserve">#Cameo  #ForLumenBeings  </w:t>
      </w:r>
      <w:r w:rsidRPr="00F026CE">
        <w:rPr>
          <w:rFonts w:ascii="Calibri" w:hAnsi="Calibri"/>
          <w:color w:val="0D0D0D" w:themeColor="text1" w:themeTint="F2"/>
          <w:sz w:val="22"/>
        </w:rPr>
        <w:t>#EngineeringFascination</w:t>
      </w:r>
    </w:p>
    <w:p w14:paraId="1DAC6DB1" w14:textId="77777777" w:rsidR="00E0724D" w:rsidRPr="00F026CE" w:rsidRDefault="00E0724D" w:rsidP="000C4ECE">
      <w:pPr>
        <w:pStyle w:val="KeinLeerraum"/>
        <w:rPr>
          <w:rFonts w:ascii="Calibri" w:hAnsi="Calibri" w:cs="Calibri"/>
          <w:color w:val="0D0D0D" w:themeColor="text1" w:themeTint="F2"/>
          <w:sz w:val="22"/>
          <w:szCs w:val="22"/>
        </w:rPr>
      </w:pPr>
    </w:p>
    <w:p w14:paraId="2305C462" w14:textId="04E4B87C" w:rsidR="002F20E1" w:rsidRPr="00F026CE" w:rsidRDefault="006D2E7A" w:rsidP="000C4ECE">
      <w:pPr>
        <w:rPr>
          <w:rFonts w:ascii="Calibri" w:hAnsi="Calibri" w:cs="Calibri"/>
          <w:b/>
          <w:sz w:val="22"/>
          <w:szCs w:val="22"/>
        </w:rPr>
      </w:pPr>
      <w:r w:rsidRPr="00F026CE">
        <w:rPr>
          <w:rFonts w:ascii="Calibri" w:hAnsi="Calibri"/>
          <w:b/>
          <w:sz w:val="22"/>
        </w:rPr>
        <w:t xml:space="preserve">Ulteriori informazioni: </w:t>
      </w:r>
    </w:p>
    <w:p w14:paraId="7A03D763" w14:textId="77777777" w:rsidR="00F94DD0" w:rsidRPr="00F026CE" w:rsidRDefault="00F94DD0" w:rsidP="00F94DD0">
      <w:pPr>
        <w:rPr>
          <w:rFonts w:ascii="Calibri" w:hAnsi="Calibri" w:cs="Calibri"/>
          <w:color w:val="0070C0"/>
          <w:sz w:val="22"/>
          <w:szCs w:val="22"/>
          <w:u w:val="single"/>
        </w:rPr>
      </w:pPr>
      <w:hyperlink r:id="rId10" w:history="1">
        <w:r w:rsidRPr="00F026CE">
          <w:rPr>
            <w:rStyle w:val="Hyperlink"/>
            <w:rFonts w:ascii="Calibri" w:hAnsi="Calibri"/>
            <w:sz w:val="22"/>
          </w:rPr>
          <w:t>marfa-lights.com</w:t>
        </w:r>
      </w:hyperlink>
    </w:p>
    <w:p w14:paraId="006AF66B" w14:textId="77777777" w:rsidR="00F94DD0" w:rsidRPr="00F026CE" w:rsidRDefault="00F94DD0" w:rsidP="00F94DD0">
      <w:pPr>
        <w:suppressAutoHyphens/>
        <w:spacing w:line="276" w:lineRule="auto"/>
        <w:rPr>
          <w:rStyle w:val="Hyperlink"/>
          <w:rFonts w:ascii="Calibri" w:hAnsi="Calibri" w:cs="Calibri"/>
          <w:color w:val="0070C0"/>
          <w:sz w:val="22"/>
          <w:szCs w:val="22"/>
        </w:rPr>
      </w:pPr>
      <w:hyperlink r:id="rId11" w:history="1">
        <w:r w:rsidRPr="00F026CE">
          <w:rPr>
            <w:rStyle w:val="Hyperlink"/>
            <w:rFonts w:ascii="Calibri" w:hAnsi="Calibri"/>
            <w:sz w:val="22"/>
          </w:rPr>
          <w:t>bps.lt</w:t>
        </w:r>
      </w:hyperlink>
    </w:p>
    <w:p w14:paraId="6E7E6E5D" w14:textId="77777777" w:rsidR="004818CF" w:rsidRPr="00F026CE" w:rsidRDefault="004818CF" w:rsidP="000C4ECE">
      <w:pPr>
        <w:rPr>
          <w:rStyle w:val="Hyperlink"/>
          <w:rFonts w:ascii="Calibri" w:hAnsi="Calibri" w:cs="Calibri"/>
          <w:sz w:val="22"/>
          <w:szCs w:val="22"/>
        </w:rPr>
      </w:pPr>
    </w:p>
    <w:p w14:paraId="55862C23" w14:textId="77777777" w:rsidR="00035C36" w:rsidRPr="00F026CE" w:rsidRDefault="00035C36" w:rsidP="000C4ECE">
      <w:pPr>
        <w:rPr>
          <w:rStyle w:val="Hyperlink"/>
          <w:rFonts w:ascii="Calibri" w:hAnsi="Calibri" w:cs="Calibri"/>
          <w:sz w:val="22"/>
          <w:szCs w:val="22"/>
        </w:rPr>
      </w:pPr>
      <w:hyperlink r:id="rId12" w:history="1">
        <w:r w:rsidRPr="00F026CE">
          <w:rPr>
            <w:rStyle w:val="Hyperlink"/>
            <w:rFonts w:ascii="Calibri" w:hAnsi="Calibri"/>
            <w:sz w:val="22"/>
          </w:rPr>
          <w:t>cameolight.com</w:t>
        </w:r>
      </w:hyperlink>
    </w:p>
    <w:p w14:paraId="553130F3" w14:textId="465A20EA" w:rsidR="00035C36" w:rsidRPr="00F026CE" w:rsidRDefault="00035C36" w:rsidP="004330C6">
      <w:pPr>
        <w:rPr>
          <w:rStyle w:val="Hyperlink"/>
          <w:rFonts w:ascii="Calibri" w:eastAsia="Arial" w:hAnsi="Calibri" w:cs="Calibri"/>
          <w:b/>
          <w:bCs/>
          <w:color w:val="auto"/>
          <w:sz w:val="22"/>
          <w:szCs w:val="22"/>
          <w:u w:val="none"/>
        </w:rPr>
      </w:pPr>
      <w:hyperlink r:id="rId13" w:history="1">
        <w:r w:rsidRPr="00F026CE">
          <w:rPr>
            <w:rStyle w:val="Hyperlink"/>
            <w:rFonts w:ascii="Calibri" w:hAnsi="Calibri"/>
            <w:sz w:val="22"/>
          </w:rPr>
          <w:t>adamhall.com</w:t>
        </w:r>
      </w:hyperlink>
      <w:r w:rsidRPr="00F026CE">
        <w:rPr>
          <w:rFonts w:ascii="Calibri" w:hAnsi="Calibri"/>
          <w:sz w:val="22"/>
          <w:u w:val="single"/>
        </w:rPr>
        <w:br/>
      </w:r>
    </w:p>
    <w:p w14:paraId="1ED9C377" w14:textId="77777777" w:rsidR="00764E2B" w:rsidRPr="00766A18" w:rsidRDefault="00764E2B" w:rsidP="00764E2B">
      <w:pPr>
        <w:pStyle w:val="KeinLeerraum"/>
        <w:rPr>
          <w:rFonts w:ascii="Calibri" w:hAnsi="Calibri"/>
          <w:b/>
          <w:color w:val="808080"/>
          <w:sz w:val="18"/>
        </w:rPr>
      </w:pPr>
      <w:r>
        <w:rPr>
          <w:rFonts w:ascii="Calibri" w:hAnsi="Calibri"/>
          <w:b/>
          <w:color w:val="808080"/>
          <w:sz w:val="18"/>
        </w:rPr>
        <w:t>Informazioni su Adam Hall Group</w:t>
      </w:r>
    </w:p>
    <w:p w14:paraId="232C69E6" w14:textId="77777777" w:rsidR="00764E2B" w:rsidRPr="00D31732" w:rsidRDefault="00764E2B" w:rsidP="00764E2B">
      <w:pPr>
        <w:pStyle w:val="KeinLeerraum"/>
        <w:rPr>
          <w:rFonts w:ascii="Calibri" w:hAnsi="Calibri"/>
          <w:color w:val="808080"/>
          <w:sz w:val="18"/>
        </w:rPr>
      </w:pPr>
      <w:r>
        <w:rPr>
          <w:rFonts w:ascii="Calibri" w:hAnsi="Calibri"/>
          <w:color w:val="808080"/>
          <w:sz w:val="18"/>
        </w:rPr>
        <w:t>L’azienda tedesca Adam Hall Group è un produttore e una società di distribuzione leader di mercato che offre soluzioni nel settore della tecnologia applicata a spettacoli a partner commerciali di tutto il mondo. I destinatari sono, tra gli altri, rivenditori al dettaglio, rivenditori B2B, società di eventi live e noleggio, studi di trasmissione, integratori di sistemi e AV, imprese private e pubbliche e produttori di flightcase industriali. Con i suoi marchi</w:t>
      </w:r>
      <w:r w:rsidRPr="00766A18">
        <w:rPr>
          <w:rFonts w:ascii="Calibri" w:hAnsi="Calibri"/>
          <w:b/>
          <w:color w:val="808080"/>
          <w:sz w:val="18"/>
        </w:rPr>
        <w:t> LD Systems®, Cameo®, Gravity®, Defender®, Palmer® e Adam Hall®</w:t>
      </w:r>
      <w:r>
        <w:rPr>
          <w:rFonts w:ascii="Calibri" w:hAnsi="Calibri"/>
          <w:color w:val="808080"/>
          <w:sz w:val="18"/>
        </w:rPr>
        <w:t xml:space="preserve">, l’impresa offre un nutrito portafoglio di attrezzature tecnologiche professionali per sonorizzazione, illuminotecnica e scenotecnica, oltre a componenti per flightcase. Fondata nel 1975, Adam Hall Group nel tempo si è trasformata fino a diventare un’impresa moderna e innovativa nel settore della tecnologia per eventi. Il suo parco logistico presso la sede centrale, vicino a Francoforte sul Meno, in Germania, conta con un magazzino di oltre 14.000 metri quadrati. Grazie alla costante attenzione alla creazione di valore e all’assistenza, Adam Hall Group si è aggiudicata numerosi premi internazionali per lo sviluppo e la progettazione di prodotti innovativi e d’avanguardia, conferiti da istituzioni prestigiose quali “Red Dot”, “German Design Award” e “iF Industrie Forum Design”. LD Systems®, in collaborazione con l’agenzia di design F.A. Porsche, presenta il futuro del design dell’audio professionale con l’iconico altoparlante a colonna MAUI® P900, grazie al quale di recente ha conseguito l’ambitissimo “German Design Award”. Informazioni più approfondite su Adam Hall Group sono disponibili online su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6E827BF1" w:rsidR="000C2D39" w:rsidRPr="0010551F" w:rsidRDefault="000C2D39" w:rsidP="00764E2B">
      <w:pPr>
        <w:pStyle w:val="KeinLeerraum"/>
        <w:rPr>
          <w:rFonts w:ascii="Arial" w:hAnsi="Arial"/>
          <w:sz w:val="20"/>
        </w:rPr>
      </w:pPr>
    </w:p>
    <w:sectPr w:rsidR="000C2D39" w:rsidRPr="0010551F"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39147" w14:textId="77777777" w:rsidR="00F40CF7" w:rsidRDefault="00F40CF7" w:rsidP="004330C6">
      <w:r>
        <w:separator/>
      </w:r>
    </w:p>
  </w:endnote>
  <w:endnote w:type="continuationSeparator" w:id="0">
    <w:p w14:paraId="4C49D0A3" w14:textId="77777777" w:rsidR="00F40CF7" w:rsidRDefault="00F40CF7" w:rsidP="004330C6">
      <w:r>
        <w:continuationSeparator/>
      </w:r>
    </w:p>
  </w:endnote>
  <w:endnote w:type="continuationNotice" w:id="1">
    <w:p w14:paraId="16B60E18" w14:textId="77777777" w:rsidR="00F40CF7" w:rsidRDefault="00F40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F40CF7">
    <w:pPr>
      <w:pStyle w:val="Fuzeile"/>
    </w:pPr>
    <w:r>
      <w:rPr>
        <w:noProof/>
      </w:rPr>
      <w:pict w14:anchorId="15C32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2.0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4216" w14:textId="77777777" w:rsidR="00F40CF7" w:rsidRDefault="00F40CF7" w:rsidP="004330C6">
      <w:r>
        <w:separator/>
      </w:r>
    </w:p>
  </w:footnote>
  <w:footnote w:type="continuationSeparator" w:id="0">
    <w:p w14:paraId="577FA98C" w14:textId="77777777" w:rsidR="00F40CF7" w:rsidRDefault="00F40CF7" w:rsidP="004330C6">
      <w:r>
        <w:continuationSeparator/>
      </w:r>
    </w:p>
  </w:footnote>
  <w:footnote w:type="continuationNotice" w:id="1">
    <w:p w14:paraId="06A5314C" w14:textId="77777777" w:rsidR="00F40CF7" w:rsidRDefault="00F40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activeWritingStyle w:appName="MSWord" w:lang="de-DE" w:vendorID="64" w:dllVersion="0" w:nlCheck="1" w:checkStyle="0"/>
  <w:activeWritingStyle w:appName="MSWord" w:lang="it-IT"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5D07"/>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0B88"/>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A65DE"/>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060C"/>
    <w:rsid w:val="002B2157"/>
    <w:rsid w:val="002B49DF"/>
    <w:rsid w:val="002B4A3E"/>
    <w:rsid w:val="002B520A"/>
    <w:rsid w:val="002C1AB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182E"/>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20F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87AF4"/>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150D"/>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63"/>
    <w:rsid w:val="0076459A"/>
    <w:rsid w:val="00764E2B"/>
    <w:rsid w:val="00766BBA"/>
    <w:rsid w:val="0076753B"/>
    <w:rsid w:val="00767BD8"/>
    <w:rsid w:val="00771066"/>
    <w:rsid w:val="007733F5"/>
    <w:rsid w:val="0077345C"/>
    <w:rsid w:val="00775814"/>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74CD"/>
    <w:rsid w:val="00847702"/>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48BA"/>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09F5"/>
    <w:rsid w:val="00A16D84"/>
    <w:rsid w:val="00A17E32"/>
    <w:rsid w:val="00A20120"/>
    <w:rsid w:val="00A22AF1"/>
    <w:rsid w:val="00A26BDE"/>
    <w:rsid w:val="00A34037"/>
    <w:rsid w:val="00A57A45"/>
    <w:rsid w:val="00A60861"/>
    <w:rsid w:val="00A646E7"/>
    <w:rsid w:val="00A65C1E"/>
    <w:rsid w:val="00A65CF8"/>
    <w:rsid w:val="00A71674"/>
    <w:rsid w:val="00A71B6D"/>
    <w:rsid w:val="00A738EB"/>
    <w:rsid w:val="00A74A07"/>
    <w:rsid w:val="00A76EE1"/>
    <w:rsid w:val="00A8032D"/>
    <w:rsid w:val="00A80E31"/>
    <w:rsid w:val="00A836AE"/>
    <w:rsid w:val="00A83F72"/>
    <w:rsid w:val="00A85561"/>
    <w:rsid w:val="00A90641"/>
    <w:rsid w:val="00A92A0A"/>
    <w:rsid w:val="00A947D9"/>
    <w:rsid w:val="00AA2256"/>
    <w:rsid w:val="00AA3B63"/>
    <w:rsid w:val="00AA4261"/>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34B7"/>
    <w:rsid w:val="00BB4DA0"/>
    <w:rsid w:val="00BB56CB"/>
    <w:rsid w:val="00BB6E8F"/>
    <w:rsid w:val="00BC2C84"/>
    <w:rsid w:val="00BC3124"/>
    <w:rsid w:val="00BC6B91"/>
    <w:rsid w:val="00BD18F0"/>
    <w:rsid w:val="00BE013A"/>
    <w:rsid w:val="00BE3EA6"/>
    <w:rsid w:val="00BF05DF"/>
    <w:rsid w:val="00BF34F3"/>
    <w:rsid w:val="00BF3B73"/>
    <w:rsid w:val="00C028A4"/>
    <w:rsid w:val="00C04CDE"/>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7778D"/>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494A"/>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4E68"/>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25F4"/>
    <w:rsid w:val="00E23629"/>
    <w:rsid w:val="00E24D88"/>
    <w:rsid w:val="00E26542"/>
    <w:rsid w:val="00E269A9"/>
    <w:rsid w:val="00E26CE9"/>
    <w:rsid w:val="00E3698F"/>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26CE"/>
    <w:rsid w:val="00F06D09"/>
    <w:rsid w:val="00F06E36"/>
    <w:rsid w:val="00F07EBD"/>
    <w:rsid w:val="00F10AE8"/>
    <w:rsid w:val="00F11280"/>
    <w:rsid w:val="00F1313D"/>
    <w:rsid w:val="00F14855"/>
    <w:rsid w:val="00F2197E"/>
    <w:rsid w:val="00F21E77"/>
    <w:rsid w:val="00F23763"/>
    <w:rsid w:val="00F267CC"/>
    <w:rsid w:val="00F27082"/>
    <w:rsid w:val="00F30141"/>
    <w:rsid w:val="00F40CF7"/>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4DD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meoligh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ps.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marfa-light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1EE8D-6D1C-436C-B42E-7749A3C7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24529-F007-4A73-A97C-F82CA99E4947}">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2B7E53E2-154A-432E-8308-7A2376B5B3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3948</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cp:revision>
  <cp:lastPrinted>2019-01-10T17:28:00Z</cp:lastPrinted>
  <dcterms:created xsi:type="dcterms:W3CDTF">2026-02-19T13:38:00Z</dcterms:created>
  <dcterms:modified xsi:type="dcterms:W3CDTF">2026-02-25T09:15:00Z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