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141A"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FA141A" w:rsidRDefault="004330C6" w:rsidP="003817D3">
      <w:pPr>
        <w:rPr>
          <w:rFonts w:ascii="Arial" w:hAnsi="Arial"/>
          <w:b/>
          <w:color w:val="000000" w:themeColor="text1"/>
          <w:sz w:val="28"/>
          <w:bdr w:val="none" w:sz="0" w:space="0" w:color="auto" w:frame="1"/>
        </w:rPr>
      </w:pPr>
    </w:p>
    <w:p w14:paraId="0660A2A3" w14:textId="77777777" w:rsidR="004330C6" w:rsidRPr="00FA141A" w:rsidRDefault="004330C6" w:rsidP="003817D3">
      <w:pPr>
        <w:rPr>
          <w:rFonts w:ascii="Arial" w:hAnsi="Arial"/>
          <w:b/>
          <w:color w:val="000000" w:themeColor="text1"/>
          <w:sz w:val="28"/>
          <w:bdr w:val="none" w:sz="0" w:space="0" w:color="auto" w:frame="1"/>
        </w:rPr>
      </w:pPr>
    </w:p>
    <w:p w14:paraId="30DD557C" w14:textId="024B9C41" w:rsidR="00780A4D" w:rsidRPr="00FA141A" w:rsidRDefault="0075799E" w:rsidP="00C028A4">
      <w:pPr>
        <w:rPr>
          <w:rFonts w:ascii="Calibri" w:hAnsi="Calibri" w:cs="Calibri"/>
          <w:b/>
          <w:sz w:val="44"/>
          <w:szCs w:val="44"/>
        </w:rPr>
      </w:pPr>
      <w:r w:rsidRPr="00782466">
        <w:rPr>
          <w:rFonts w:ascii="Calibri" w:hAnsi="Calibri"/>
          <w:b/>
          <w:color w:val="000000" w:themeColor="text1"/>
          <w:sz w:val="44"/>
        </w:rPr>
        <w:t xml:space="preserve">All eyes on us – </w:t>
      </w:r>
      <w:r>
        <w:rPr>
          <w:rFonts w:ascii="Calibri" w:hAnsi="Calibri"/>
          <w:b/>
          <w:sz w:val="44"/>
        </w:rPr>
        <w:t>Cameo présente la nouvelle génération de technologie d'éclairage à l'ISE 2026</w:t>
      </w:r>
    </w:p>
    <w:p w14:paraId="1E1BB173" w14:textId="77777777" w:rsidR="009D2B82" w:rsidRPr="00FA141A" w:rsidRDefault="009D2B82" w:rsidP="00C028A4">
      <w:pPr>
        <w:rPr>
          <w:rFonts w:ascii="Calibri" w:hAnsi="Calibri" w:cs="Calibri"/>
          <w:b/>
          <w:color w:val="0D0D0D" w:themeColor="text1" w:themeTint="F2"/>
          <w:sz w:val="44"/>
          <w:szCs w:val="44"/>
          <w:bdr w:val="none" w:sz="0" w:space="0" w:color="auto" w:frame="1"/>
        </w:rPr>
      </w:pPr>
    </w:p>
    <w:p w14:paraId="1EAB415F" w14:textId="03F54F04" w:rsidR="00E77FCB" w:rsidRPr="00FA141A"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xml:space="preserve"> 15 janvier 2026 </w:t>
      </w:r>
      <w:r>
        <w:rPr>
          <w:rFonts w:ascii="Calibri" w:hAnsi="Calibri"/>
          <w:b/>
          <w:color w:val="0D0D0D" w:themeColor="text1" w:themeTint="F2"/>
          <w:sz w:val="22"/>
          <w:bdr w:val="none" w:sz="0" w:space="0" w:color="auto" w:frame="1"/>
        </w:rPr>
        <w:t>- À l'occasion du salon Integrated Systems Europe qui se tiendra du 3 au 6 février à Barcelone, Cameo présentera l'une des gammes de produits les plus étendues de son histoire. Sous la devise « All eyes on us », la marque de technologie d'éclairage d'Adam Hall Group exposera de nouveaux produits individuels et de nouvelles extensions de séries, mais aussi des gammes d'éclairage inédites, avec en avant-première le projecteur Cameo le plus remarquable de tout le portefeuille. La présentation de cette vaste gamme de produits sera ponctuée de démonstrations en direct sur le stand du salon (Hall 6, 6M300) et d'un programme d'ouverture avec des plages horaires étendues de la salle d'exposition de Cameo à Barcelone.</w:t>
      </w:r>
    </w:p>
    <w:p w14:paraId="63A42983" w14:textId="77777777" w:rsidR="009F6886" w:rsidRPr="00FA141A" w:rsidRDefault="009F6886" w:rsidP="002F20E1">
      <w:pPr>
        <w:rPr>
          <w:rFonts w:ascii="Calibri" w:hAnsi="Calibri" w:cs="Calibri"/>
          <w:b/>
          <w:color w:val="0D0D0D" w:themeColor="text1" w:themeTint="F2"/>
          <w:sz w:val="22"/>
          <w:szCs w:val="22"/>
          <w:bdr w:val="none" w:sz="0" w:space="0" w:color="auto" w:frame="1"/>
        </w:rPr>
      </w:pPr>
    </w:p>
    <w:p w14:paraId="01AB2E42" w14:textId="2B965072" w:rsidR="00DA60A2" w:rsidRPr="00FA141A" w:rsidRDefault="00DA60A2" w:rsidP="00DA60A2">
      <w:pPr>
        <w:pStyle w:val="KeinLeerraum"/>
        <w:rPr>
          <w:rFonts w:ascii="Calibri" w:eastAsia="Times New Roman" w:hAnsi="Calibri" w:cs="Calibri"/>
          <w:b/>
          <w:kern w:val="0"/>
          <w:sz w:val="22"/>
          <w:szCs w:val="22"/>
        </w:rPr>
      </w:pPr>
      <w:r>
        <w:rPr>
          <w:rFonts w:ascii="Calibri" w:hAnsi="Calibri"/>
          <w:b/>
          <w:kern w:val="0"/>
          <w:sz w:val="22"/>
        </w:rPr>
        <w:t>ZENIT® W600 G2, la deuxième génération du modèle de projecteur le plus vendu</w:t>
      </w:r>
    </w:p>
    <w:p w14:paraId="55229BC1" w14:textId="116DD50B" w:rsidR="009D2B82" w:rsidRPr="00FA141A" w:rsidRDefault="00DA60A2" w:rsidP="00DA60A2">
      <w:pPr>
        <w:pStyle w:val="KeinLeerraum"/>
        <w:rPr>
          <w:rFonts w:ascii="Calibri" w:hAnsi="Calibri" w:cs="Calibri"/>
          <w:b/>
          <w:bCs/>
          <w:color w:val="000000" w:themeColor="text1"/>
          <w:sz w:val="22"/>
          <w:szCs w:val="22"/>
        </w:rPr>
      </w:pPr>
      <w:r>
        <w:rPr>
          <w:rFonts w:ascii="Calibri" w:hAnsi="Calibri"/>
          <w:kern w:val="0"/>
          <w:sz w:val="22"/>
        </w:rPr>
        <w:t>Avec le projecteur Wash à LED IP65 ZENIT® W600 G2, Cameo présente le successeur de son projecteur le plus populaire. Avec un moteur LED de 660 W équipé de 40 LED RGBALC de 50 W, un rendement lumineux de 32 000 lumens et la technologie XColour™, le ZENIT® W600 G2 offre des couleurs très précises, un excellent rendu colorimétrique (IRC 98/TLCI 95) et une grande liberté créative, notamment le contrôle des segments LED verticaux, le regroupement facile des unités et le nouveau filtre d'effet Frost électronique SnapMag® FX pour des transitions rapides dans la plage de 18° à 54°. Malgré un rendement nettement supérieur, le projecteur IP65 ne pèse que 12,9 kg et est également compatible avec les filtres et les accessoires de la série G1. Il peut également fonctionner en mode Legacy de sorte que les projecteurs G1 et G2 peuvent être utilisés conjointement pour des couleurs, une apparence et un rendement identiques.</w:t>
      </w:r>
    </w:p>
    <w:p w14:paraId="23060FDF" w14:textId="77777777" w:rsidR="00DA60A2" w:rsidRPr="00FA141A" w:rsidRDefault="00DA60A2" w:rsidP="00272398">
      <w:pPr>
        <w:pStyle w:val="KeinLeerraum"/>
        <w:rPr>
          <w:rFonts w:ascii="Calibri" w:hAnsi="Calibri" w:cs="Calibri"/>
          <w:b/>
          <w:bCs/>
          <w:color w:val="000000" w:themeColor="text1"/>
          <w:sz w:val="22"/>
          <w:szCs w:val="22"/>
        </w:rPr>
      </w:pPr>
    </w:p>
    <w:p w14:paraId="459F22A0" w14:textId="493683DF" w:rsidR="00CB634F" w:rsidRPr="00FA141A" w:rsidRDefault="00CB634F" w:rsidP="00CB634F">
      <w:pPr>
        <w:pStyle w:val="KeinLeerraum"/>
        <w:rPr>
          <w:rFonts w:ascii="Calibri" w:hAnsi="Calibri" w:cs="Calibri"/>
          <w:b/>
          <w:bCs/>
          <w:color w:val="000000" w:themeColor="text1"/>
          <w:sz w:val="22"/>
          <w:szCs w:val="22"/>
        </w:rPr>
      </w:pPr>
      <w:r>
        <w:rPr>
          <w:rFonts w:ascii="Calibri" w:hAnsi="Calibri"/>
          <w:b/>
          <w:color w:val="000000" w:themeColor="text1"/>
          <w:sz w:val="22"/>
        </w:rPr>
        <w:t>OTOS® Linear, de nouvelles dimensions pour les conceptions de lyres asservies</w:t>
      </w:r>
    </w:p>
    <w:p w14:paraId="059E7146" w14:textId="1389F4C7" w:rsidR="00CB634F" w:rsidRPr="00FA141A" w:rsidRDefault="00CB634F" w:rsidP="00CB634F">
      <w:pPr>
        <w:pStyle w:val="KeinLeerraum"/>
        <w:rPr>
          <w:rFonts w:ascii="Calibri" w:hAnsi="Calibri" w:cs="Calibri"/>
          <w:color w:val="000000" w:themeColor="text1"/>
          <w:sz w:val="22"/>
          <w:szCs w:val="22"/>
        </w:rPr>
      </w:pPr>
      <w:r>
        <w:rPr>
          <w:rFonts w:ascii="Calibri" w:hAnsi="Calibri"/>
          <w:color w:val="000000" w:themeColor="text1"/>
          <w:sz w:val="22"/>
        </w:rPr>
        <w:t>Cameo enrichit la gamme OTOS® de deux modèles de barres mobiles IP65. L'OTOS® L16 est une barre LED puissante de 720 W dotée de 16 LED RGBL de 50 W offrant un rendement lumineux de 9 300 lm, de deux segments de zoom indépendants, d'une plage d'inclinaison motorisée de 208° et d'une bande FX intégrée, ce qui en fait la solution idéale pour des faisceaux précis, des zooms dynamiques et des effets de cluster harmonieux. L'OTOS® LC12 combine douze lyres asservies RGBL de 50 W avec zoom et inclinaison individuels qui créent des effets de courbes linéaires spectaculaires pour un faisceau cinétique. Ce modèle convient parfaitement pour les productions en direct exigeantes, à l'intérieur comme à l'extérieur.</w:t>
      </w:r>
    </w:p>
    <w:p w14:paraId="5A3B34C1" w14:textId="77777777" w:rsidR="00CB634F" w:rsidRPr="00FA141A" w:rsidRDefault="00CB634F" w:rsidP="00272398">
      <w:pPr>
        <w:pStyle w:val="KeinLeerraum"/>
        <w:rPr>
          <w:rFonts w:ascii="Calibri" w:hAnsi="Calibri" w:cs="Calibri"/>
          <w:b/>
          <w:bCs/>
          <w:color w:val="000000" w:themeColor="text1"/>
          <w:sz w:val="22"/>
          <w:szCs w:val="22"/>
        </w:rPr>
      </w:pPr>
    </w:p>
    <w:p w14:paraId="205BA57B" w14:textId="573BCD10" w:rsidR="00EE6038" w:rsidRPr="00FA141A" w:rsidRDefault="00EE6038" w:rsidP="00272398">
      <w:pPr>
        <w:pStyle w:val="KeinLeerraum"/>
        <w:rPr>
          <w:rFonts w:ascii="Calibri" w:hAnsi="Calibri" w:cs="Calibri"/>
          <w:b/>
          <w:bCs/>
          <w:color w:val="000000" w:themeColor="text1"/>
          <w:sz w:val="22"/>
          <w:szCs w:val="22"/>
        </w:rPr>
      </w:pPr>
      <w:r>
        <w:rPr>
          <w:rFonts w:ascii="Calibri" w:hAnsi="Calibri"/>
          <w:b/>
          <w:color w:val="000000" w:themeColor="text1"/>
          <w:sz w:val="22"/>
        </w:rPr>
        <w:t>Série ZIYA®, des projecteurs PAR à zoom IP65 pour les tournées et les événements en plein air</w:t>
      </w:r>
    </w:p>
    <w:p w14:paraId="01BA5ED6" w14:textId="5E071DF1" w:rsidR="00EE6038" w:rsidRPr="00FA141A" w:rsidRDefault="00EE6038" w:rsidP="00272398">
      <w:pPr>
        <w:pStyle w:val="KeinLeerraum"/>
        <w:rPr>
          <w:rFonts w:ascii="Calibri" w:hAnsi="Calibri" w:cs="Calibri"/>
          <w:color w:val="000000" w:themeColor="text1"/>
          <w:sz w:val="22"/>
          <w:szCs w:val="22"/>
        </w:rPr>
      </w:pPr>
      <w:r>
        <w:rPr>
          <w:rFonts w:ascii="Calibri" w:hAnsi="Calibri"/>
          <w:color w:val="000000" w:themeColor="text1"/>
          <w:sz w:val="22"/>
        </w:rPr>
        <w:t xml:space="preserve">Avec la nouvelle série ZIYA®, Cameo présente une gamme polyvalente de projecteurs PAR à zoom avec LED certifiés IP65 qui sont optimisés pour les applications d'éclairage pour les tournées, les théâtres ou les entreprises, selon le modèle. Les modèles ZIYA® 200, disponibles en version RGBL avec 4 LED de 60 W ou en version COB avec mélange de couleurs RGBALC et lentille de Fresnel, conviennent pour les applications compactes et permettent d’obtenir des configurations adaptables, des faisceaux étroits très focalisés et des </w:t>
      </w:r>
      <w:r>
        <w:rPr>
          <w:rFonts w:ascii="Calibri" w:hAnsi="Calibri"/>
          <w:color w:val="000000" w:themeColor="text1"/>
          <w:sz w:val="22"/>
        </w:rPr>
        <w:lastRenderedPageBreak/>
        <w:t>champs diffus et homogènes. En outre, les projecteurs ZIYA® 400 et ZIYA® 400 COB de plus grande taille, équipés de 7 LED de 60 W ou d'un moteur COB, offrent un rendement lumineux et des réserves supérieurs pour les grandes scènes et les tournées. Tous les modèles sont dotés de zooms silencieux motorisés, de boîtiers IP65 robustes et du système de montage intégré SPIN16®.</w:t>
      </w:r>
    </w:p>
    <w:p w14:paraId="563BA0A6" w14:textId="77777777" w:rsidR="00EE6038" w:rsidRPr="00FA141A" w:rsidRDefault="00EE6038" w:rsidP="00272398">
      <w:pPr>
        <w:pStyle w:val="KeinLeerraum"/>
        <w:rPr>
          <w:rFonts w:ascii="Calibri" w:hAnsi="Calibri" w:cs="Calibri"/>
          <w:b/>
          <w:bCs/>
          <w:color w:val="000000" w:themeColor="text1"/>
          <w:sz w:val="22"/>
          <w:szCs w:val="22"/>
        </w:rPr>
      </w:pPr>
    </w:p>
    <w:p w14:paraId="2AC3D595" w14:textId="3E5D2F3E" w:rsidR="00EE6038" w:rsidRPr="00FA141A" w:rsidRDefault="00D3468C" w:rsidP="00272398">
      <w:pPr>
        <w:pStyle w:val="KeinLeerraum"/>
        <w:rPr>
          <w:rFonts w:ascii="Calibri" w:hAnsi="Calibri" w:cs="Calibri"/>
          <w:b/>
          <w:bCs/>
          <w:color w:val="000000" w:themeColor="text1"/>
          <w:sz w:val="22"/>
          <w:szCs w:val="22"/>
        </w:rPr>
      </w:pPr>
      <w:r>
        <w:rPr>
          <w:rFonts w:ascii="Calibri" w:hAnsi="Calibri"/>
          <w:b/>
          <w:color w:val="000000" w:themeColor="text1"/>
          <w:sz w:val="22"/>
        </w:rPr>
        <w:t>Série SUNO®, de nouveaux blinders à LED RGBAWW IP65 pour les tournées et bien plus encore</w:t>
      </w:r>
    </w:p>
    <w:p w14:paraId="3EFBBC2F" w14:textId="79A7D5D0" w:rsidR="00EE6038" w:rsidRPr="00FA141A" w:rsidRDefault="00BB0790" w:rsidP="00272398">
      <w:pPr>
        <w:pStyle w:val="KeinLeerraum"/>
        <w:rPr>
          <w:rFonts w:ascii="Calibri" w:hAnsi="Calibri" w:cs="Calibri"/>
          <w:color w:val="000000" w:themeColor="text1"/>
          <w:sz w:val="22"/>
          <w:szCs w:val="22"/>
        </w:rPr>
      </w:pPr>
      <w:r>
        <w:rPr>
          <w:rFonts w:ascii="Calibri" w:hAnsi="Calibri"/>
          <w:color w:val="000000" w:themeColor="text1"/>
          <w:sz w:val="22"/>
        </w:rPr>
        <w:t>Avec la nouvelle série SUNO®, Cameo enrichit son portefeuille de blinders à LED RGBAWW puissants dans des configurations à 2 et 4 projecteurs pour les applications exigeantes des tournées et des événements en plein air. Avec un rendement lumineux pouvant atteindre 1 200 W, un mode boost intégré pour fournir plus de 55 000 lumens et l'apparence d'un projecteur PAR 36 DWE authentique, les modèles SUNO garantissent une performance de blinder puissante, y compris dans des conditions extérieures exigeantes grâce au boîtier IP65.</w:t>
      </w:r>
    </w:p>
    <w:p w14:paraId="68A7E06C" w14:textId="77777777" w:rsidR="00EA00D2" w:rsidRPr="00FA141A" w:rsidRDefault="00EA00D2" w:rsidP="00272398">
      <w:pPr>
        <w:pStyle w:val="KeinLeerraum"/>
        <w:rPr>
          <w:rFonts w:ascii="Calibri" w:hAnsi="Calibri" w:cs="Calibri"/>
          <w:color w:val="000000" w:themeColor="text1"/>
          <w:sz w:val="22"/>
          <w:szCs w:val="22"/>
        </w:rPr>
      </w:pPr>
    </w:p>
    <w:p w14:paraId="08E6393B" w14:textId="734B2116" w:rsidR="00EA00D2" w:rsidRPr="00782466" w:rsidRDefault="00EA00D2" w:rsidP="00EA00D2">
      <w:pPr>
        <w:pStyle w:val="KeinLeerraum"/>
        <w:rPr>
          <w:rFonts w:ascii="Calibri" w:hAnsi="Calibri" w:cs="Calibri"/>
          <w:b/>
          <w:bCs/>
          <w:color w:val="000000" w:themeColor="text1"/>
          <w:sz w:val="22"/>
          <w:szCs w:val="22"/>
        </w:rPr>
      </w:pPr>
      <w:r>
        <w:rPr>
          <w:rFonts w:ascii="Calibri" w:hAnsi="Calibri"/>
          <w:b/>
          <w:color w:val="000000" w:themeColor="text1"/>
          <w:sz w:val="22"/>
        </w:rPr>
        <w:t xml:space="preserve">OPUS® X4 IP, quand IP65 rime avec puissance et performance élevées </w:t>
      </w:r>
      <w:r w:rsidRPr="00782466">
        <w:rPr>
          <w:rFonts w:ascii="Calibri" w:hAnsi="Calibri"/>
          <w:b/>
          <w:color w:val="000000" w:themeColor="text1"/>
          <w:sz w:val="22"/>
        </w:rPr>
        <w:t>High-Power-Performance meets IP65</w:t>
      </w:r>
    </w:p>
    <w:p w14:paraId="0214F913" w14:textId="170BD207" w:rsidR="00EA00D2" w:rsidRPr="00FA141A" w:rsidRDefault="00D7212C" w:rsidP="00873F37">
      <w:pPr>
        <w:pStyle w:val="KeinLeerraum"/>
        <w:rPr>
          <w:rFonts w:ascii="Calibri" w:hAnsi="Calibri" w:cs="Calibri"/>
          <w:color w:val="000000" w:themeColor="text1"/>
          <w:sz w:val="22"/>
          <w:szCs w:val="22"/>
        </w:rPr>
      </w:pPr>
      <w:r>
        <w:rPr>
          <w:rFonts w:ascii="Calibri" w:hAnsi="Calibri"/>
          <w:color w:val="000000" w:themeColor="text1"/>
          <w:sz w:val="22"/>
        </w:rPr>
        <w:t xml:space="preserve">L'OPUS® X4 IP est le premier modèle IP65 de la série OPUS® et ne fait aucun compromis sur le rendement, la maniabilité ou la taille. La lyre asservie Spot Profile renferme un moteur LED de 1 400 W avec un rendement de 50 000 lumens et offre la grande plage de zoom de 5° à 55° et les caractéristiques de couleur et d'effet bien connues du très apprécié OPUS® X4. </w:t>
      </w:r>
    </w:p>
    <w:p w14:paraId="77FC03EF" w14:textId="77777777" w:rsidR="00EE6038" w:rsidRPr="00FA141A" w:rsidRDefault="00EE6038" w:rsidP="00272398">
      <w:pPr>
        <w:pStyle w:val="KeinLeerraum"/>
        <w:rPr>
          <w:rFonts w:ascii="Calibri" w:hAnsi="Calibri" w:cs="Calibri"/>
          <w:color w:val="000000" w:themeColor="text1"/>
          <w:sz w:val="22"/>
          <w:szCs w:val="22"/>
        </w:rPr>
      </w:pPr>
    </w:p>
    <w:p w14:paraId="5804040C" w14:textId="14AD6922" w:rsidR="00242713" w:rsidRPr="00FA141A" w:rsidRDefault="00CE5F13" w:rsidP="00272398">
      <w:pPr>
        <w:pStyle w:val="KeinLeerraum"/>
        <w:rPr>
          <w:rFonts w:ascii="Calibri" w:hAnsi="Calibri" w:cs="Calibri"/>
          <w:b/>
          <w:bCs/>
          <w:color w:val="000000" w:themeColor="text1"/>
          <w:sz w:val="22"/>
          <w:szCs w:val="22"/>
        </w:rPr>
      </w:pPr>
      <w:r>
        <w:rPr>
          <w:rFonts w:ascii="Calibri" w:hAnsi="Calibri"/>
          <w:b/>
          <w:color w:val="000000" w:themeColor="text1"/>
          <w:sz w:val="22"/>
        </w:rPr>
        <w:t>NOUVEAU : démonstrations de produits en direct sur le stand de l'ISE 2026</w:t>
      </w:r>
    </w:p>
    <w:p w14:paraId="487A7BF9" w14:textId="70F4139F" w:rsidR="00242713" w:rsidRPr="00FA141A" w:rsidRDefault="00242713" w:rsidP="00272398">
      <w:pPr>
        <w:pStyle w:val="KeinLeerraum"/>
        <w:rPr>
          <w:rFonts w:ascii="Calibri" w:hAnsi="Calibri" w:cs="Calibri"/>
          <w:color w:val="000000" w:themeColor="text1"/>
          <w:sz w:val="22"/>
          <w:szCs w:val="22"/>
        </w:rPr>
      </w:pPr>
      <w:r>
        <w:rPr>
          <w:rFonts w:ascii="Calibri" w:hAnsi="Calibri"/>
          <w:color w:val="000000" w:themeColor="text1"/>
          <w:sz w:val="22"/>
        </w:rPr>
        <w:t>Pour la première fois à l'ISE 2026, Cameo proposera chaque jour des démonstrations de produits en direct sur son stand. Les nouvelles séries et les nouveaux produits seront présentés en direct lors de démonstrations courtes et dynamiques. Les démonstrations donneront aux visiteurs du salon un aperçu précis et concret des performances de la génération actuelle de produits Cameo et permettront de comparer directement les différentes familles de produits et de découvrir la manière dont elles interagissent.</w:t>
      </w:r>
    </w:p>
    <w:p w14:paraId="0B5B69B2" w14:textId="77777777" w:rsidR="00242713" w:rsidRPr="00FA141A" w:rsidRDefault="00242713" w:rsidP="00272398">
      <w:pPr>
        <w:pStyle w:val="KeinLeerraum"/>
        <w:rPr>
          <w:rFonts w:ascii="Calibri" w:hAnsi="Calibri" w:cs="Calibri"/>
          <w:color w:val="000000" w:themeColor="text1"/>
          <w:sz w:val="22"/>
          <w:szCs w:val="22"/>
        </w:rPr>
      </w:pPr>
    </w:p>
    <w:p w14:paraId="4D39F1C0" w14:textId="6C894499" w:rsidR="003742CE" w:rsidRPr="00FA141A" w:rsidRDefault="003742CE" w:rsidP="00272398">
      <w:pPr>
        <w:pStyle w:val="KeinLeerraum"/>
        <w:rPr>
          <w:rFonts w:ascii="Calibri" w:hAnsi="Calibri" w:cs="Calibri"/>
          <w:b/>
          <w:bCs/>
          <w:color w:val="000000" w:themeColor="text1"/>
          <w:sz w:val="22"/>
          <w:szCs w:val="22"/>
        </w:rPr>
      </w:pPr>
      <w:r>
        <w:rPr>
          <w:rFonts w:ascii="Calibri" w:hAnsi="Calibri"/>
          <w:b/>
          <w:color w:val="000000" w:themeColor="text1"/>
          <w:sz w:val="22"/>
        </w:rPr>
        <w:t>Ouverture de la salle d'exposition à Barcelone avec navette gratuite</w:t>
      </w:r>
    </w:p>
    <w:p w14:paraId="16077D4A" w14:textId="1D9B27C0" w:rsidR="003742CE" w:rsidRPr="00FA141A" w:rsidRDefault="003742CE" w:rsidP="00272398">
      <w:pPr>
        <w:pStyle w:val="KeinLeerraum"/>
        <w:rPr>
          <w:rFonts w:ascii="Calibri" w:hAnsi="Calibri" w:cs="Calibri"/>
          <w:color w:val="000000" w:themeColor="text1"/>
          <w:sz w:val="22"/>
          <w:szCs w:val="22"/>
        </w:rPr>
      </w:pPr>
      <w:r>
        <w:rPr>
          <w:rFonts w:ascii="Calibri" w:hAnsi="Calibri"/>
          <w:color w:val="000000" w:themeColor="text1"/>
          <w:sz w:val="22"/>
        </w:rPr>
        <w:t>Cette année, Adam Hall Group ouvrira à nouveau sa salle d'exposition à Barcelone pendant l'ISE. Le mercredi et le jeudi, un service de navettes gratuites conduira les personnes intéressées du centre d'exposition vers la salle d'exposition, où se tiendront des présentations et des démonstrations exclusives à partir de 17 h 15. Les visiteurs pourront se rassembler dès 16 h 00 à deux points de rencontre, sur le stand 6M300 de Cameo dans le hall 6 ou sur le stand 7B700 de LD Systems dans le hall 7. La salle d'exposition sera également ouverte du mardi au vendredi de 08 h 30 à 18 h 00.</w:t>
      </w:r>
    </w:p>
    <w:p w14:paraId="60634E9C" w14:textId="77777777" w:rsidR="003742CE" w:rsidRPr="00FA141A" w:rsidRDefault="003742CE" w:rsidP="00272398">
      <w:pPr>
        <w:pStyle w:val="KeinLeerraum"/>
        <w:rPr>
          <w:rFonts w:ascii="Calibri" w:hAnsi="Calibri" w:cs="Calibri"/>
          <w:b/>
          <w:bCs/>
          <w:color w:val="000000" w:themeColor="text1"/>
          <w:sz w:val="22"/>
          <w:szCs w:val="22"/>
        </w:rPr>
      </w:pPr>
    </w:p>
    <w:p w14:paraId="56359EFB" w14:textId="0A8D4B15" w:rsidR="00272398" w:rsidRPr="00FA141A" w:rsidRDefault="009B1FC9" w:rsidP="00272398">
      <w:pPr>
        <w:pStyle w:val="KeinLeerraum"/>
        <w:rPr>
          <w:rFonts w:ascii="Calibri" w:hAnsi="Calibri" w:cs="Calibri"/>
          <w:b/>
          <w:bCs/>
          <w:color w:val="000000" w:themeColor="text1"/>
          <w:sz w:val="22"/>
          <w:szCs w:val="22"/>
        </w:rPr>
      </w:pPr>
      <w:r>
        <w:rPr>
          <w:rFonts w:ascii="Calibri" w:hAnsi="Calibri"/>
          <w:b/>
          <w:color w:val="000000" w:themeColor="text1"/>
          <w:sz w:val="22"/>
        </w:rPr>
        <w:t xml:space="preserve">Cameo </w:t>
      </w:r>
      <w:r>
        <w:rPr>
          <w:rFonts w:ascii="Calibri" w:hAnsi="Calibri"/>
          <w:b/>
          <w:color w:val="0D0D0D" w:themeColor="text1" w:themeTint="F2"/>
          <w:sz w:val="22"/>
        </w:rPr>
        <w:t>à l'ISE 2026 :</w:t>
      </w:r>
    </w:p>
    <w:p w14:paraId="6220E616" w14:textId="73AEB8FF" w:rsidR="00272398" w:rsidRPr="00FA141A" w:rsidRDefault="00DA60A2" w:rsidP="00272398">
      <w:pPr>
        <w:pStyle w:val="KeinLeerraum"/>
        <w:rPr>
          <w:rFonts w:ascii="Calibri" w:hAnsi="Calibri" w:cs="Calibri"/>
          <w:color w:val="FF0000"/>
          <w:sz w:val="22"/>
          <w:szCs w:val="22"/>
        </w:rPr>
      </w:pPr>
      <w:r>
        <w:rPr>
          <w:rFonts w:ascii="Calibri" w:hAnsi="Calibri"/>
          <w:color w:val="FF0000"/>
          <w:sz w:val="22"/>
        </w:rPr>
        <w:t>Hall 6, stand 6M300</w:t>
      </w:r>
    </w:p>
    <w:p w14:paraId="2327D135" w14:textId="77777777" w:rsidR="00272398" w:rsidRPr="00FA141A" w:rsidRDefault="00272398" w:rsidP="00272398">
      <w:pPr>
        <w:pStyle w:val="KeinLeerraum"/>
        <w:rPr>
          <w:rFonts w:ascii="Calibri" w:hAnsi="Calibri" w:cs="Calibri"/>
          <w:color w:val="0D0D0D" w:themeColor="text1" w:themeTint="F2"/>
          <w:sz w:val="22"/>
          <w:szCs w:val="22"/>
        </w:rPr>
      </w:pPr>
    </w:p>
    <w:p w14:paraId="4991915B" w14:textId="0390DCFF" w:rsidR="00272398" w:rsidRPr="00776CE2" w:rsidRDefault="00272398" w:rsidP="00272398">
      <w:pPr>
        <w:pStyle w:val="KeinLeerraum"/>
        <w:rPr>
          <w:rFonts w:ascii="Calibri" w:hAnsi="Calibri" w:cs="Calibri"/>
          <w:color w:val="000000" w:themeColor="text1"/>
          <w:sz w:val="22"/>
          <w:szCs w:val="22"/>
        </w:rPr>
      </w:pPr>
      <w:r w:rsidRPr="00776CE2">
        <w:rPr>
          <w:rFonts w:ascii="Calibri" w:hAnsi="Calibri"/>
          <w:color w:val="000000" w:themeColor="text1"/>
          <w:sz w:val="22"/>
        </w:rPr>
        <w:t>#Cameo  #ForLumenBeings  #ProLighting  #EventTech  #ExperienceEventTechnology</w:t>
      </w:r>
    </w:p>
    <w:p w14:paraId="70822540" w14:textId="77777777" w:rsidR="00272398" w:rsidRPr="00FA141A" w:rsidRDefault="00272398" w:rsidP="00272398">
      <w:pPr>
        <w:pStyle w:val="KeinLeerraum"/>
        <w:rPr>
          <w:rFonts w:ascii="Calibri" w:hAnsi="Calibri" w:cs="Calibri"/>
          <w:color w:val="0D0D0D" w:themeColor="text1" w:themeTint="F2"/>
          <w:sz w:val="22"/>
          <w:szCs w:val="22"/>
        </w:rPr>
      </w:pPr>
    </w:p>
    <w:p w14:paraId="4BDBF63F" w14:textId="77777777" w:rsidR="00272398" w:rsidRPr="00FA141A" w:rsidRDefault="00272398" w:rsidP="00272398">
      <w:pPr>
        <w:rPr>
          <w:rFonts w:ascii="Calibri" w:hAnsi="Calibri" w:cs="Calibri"/>
          <w:b/>
          <w:sz w:val="22"/>
          <w:szCs w:val="22"/>
        </w:rPr>
      </w:pPr>
      <w:r>
        <w:rPr>
          <w:rFonts w:ascii="Calibri" w:hAnsi="Calibri"/>
          <w:b/>
          <w:sz w:val="22"/>
        </w:rPr>
        <w:t xml:space="preserve">Pour en savoir plus : </w:t>
      </w:r>
    </w:p>
    <w:p w14:paraId="50829B3D" w14:textId="21487CD1" w:rsidR="00272398" w:rsidRPr="00776CE2" w:rsidRDefault="00DA60A2" w:rsidP="00272398">
      <w:pPr>
        <w:rPr>
          <w:rStyle w:val="Hyperlink"/>
          <w:rFonts w:ascii="Calibri" w:hAnsi="Calibri" w:cs="Calibri"/>
          <w:color w:val="000000" w:themeColor="text1"/>
          <w:sz w:val="22"/>
          <w:szCs w:val="22"/>
        </w:rPr>
      </w:pPr>
      <w:hyperlink r:id="rId10" w:history="1">
        <w:r w:rsidRPr="00776CE2">
          <w:rPr>
            <w:rStyle w:val="Hyperlink"/>
            <w:rFonts w:ascii="Calibri" w:hAnsi="Calibri"/>
            <w:color w:val="000000" w:themeColor="text1"/>
            <w:sz w:val="22"/>
          </w:rPr>
          <w:t>iseurope.org</w:t>
        </w:r>
      </w:hyperlink>
    </w:p>
    <w:p w14:paraId="3D8A5085" w14:textId="36B75328" w:rsidR="00272398" w:rsidRPr="00776CE2" w:rsidRDefault="00272398" w:rsidP="00272398">
      <w:pPr>
        <w:rPr>
          <w:rStyle w:val="Hyperlink"/>
          <w:rFonts w:ascii="Calibri" w:hAnsi="Calibri" w:cs="Calibri"/>
          <w:color w:val="000000" w:themeColor="text1"/>
          <w:sz w:val="22"/>
          <w:szCs w:val="22"/>
        </w:rPr>
      </w:pPr>
      <w:hyperlink r:id="rId11" w:history="1">
        <w:r w:rsidRPr="00776CE2">
          <w:rPr>
            <w:rStyle w:val="Hyperlink"/>
            <w:rFonts w:ascii="Calibri" w:hAnsi="Calibri"/>
            <w:color w:val="000000" w:themeColor="text1"/>
            <w:sz w:val="22"/>
          </w:rPr>
          <w:t>cameolight.com</w:t>
        </w:r>
      </w:hyperlink>
    </w:p>
    <w:p w14:paraId="743172BB" w14:textId="77777777" w:rsidR="00272398" w:rsidRPr="00776CE2" w:rsidRDefault="00272398" w:rsidP="00272398">
      <w:pPr>
        <w:rPr>
          <w:rFonts w:ascii="Calibri" w:hAnsi="Calibri" w:cs="Calibri"/>
          <w:b/>
          <w:color w:val="000000" w:themeColor="text1"/>
          <w:sz w:val="22"/>
          <w:szCs w:val="22"/>
        </w:rPr>
      </w:pPr>
    </w:p>
    <w:p w14:paraId="280B7622" w14:textId="77777777" w:rsidR="00272398" w:rsidRPr="00776CE2" w:rsidRDefault="00272398" w:rsidP="00272398">
      <w:pPr>
        <w:rPr>
          <w:rStyle w:val="Hyperlink"/>
          <w:rFonts w:ascii="Calibri" w:eastAsia="Arial" w:hAnsi="Calibri" w:cs="Calibri"/>
          <w:b/>
          <w:bCs/>
          <w:color w:val="000000" w:themeColor="text1"/>
          <w:sz w:val="22"/>
          <w:szCs w:val="22"/>
          <w:u w:val="none"/>
        </w:rPr>
      </w:pPr>
      <w:hyperlink r:id="rId12" w:history="1">
        <w:r w:rsidRPr="00776CE2">
          <w:rPr>
            <w:rStyle w:val="Hyperlink"/>
            <w:rFonts w:ascii="Calibri" w:hAnsi="Calibri"/>
            <w:color w:val="000000" w:themeColor="text1"/>
            <w:sz w:val="22"/>
          </w:rPr>
          <w:t>adamhall.com</w:t>
        </w:r>
      </w:hyperlink>
      <w:r w:rsidRPr="00776CE2">
        <w:rPr>
          <w:rFonts w:ascii="Calibri" w:hAnsi="Calibri"/>
          <w:color w:val="000000" w:themeColor="text1"/>
          <w:sz w:val="22"/>
          <w:szCs w:val="22"/>
          <w:u w:val="single"/>
        </w:rPr>
        <w:br/>
      </w:r>
      <w:hyperlink r:id="rId13" w:history="1">
        <w:r w:rsidRPr="00776CE2">
          <w:rPr>
            <w:rStyle w:val="Hyperlink"/>
            <w:rFonts w:ascii="Calibri" w:hAnsi="Calibri"/>
            <w:color w:val="000000" w:themeColor="text1"/>
            <w:sz w:val="22"/>
          </w:rPr>
          <w:t>blog.adamhall.com</w:t>
        </w:r>
      </w:hyperlink>
    </w:p>
    <w:p w14:paraId="553130F3" w14:textId="77777777" w:rsidR="00035C36" w:rsidRPr="00187921" w:rsidRDefault="00035C36" w:rsidP="004330C6">
      <w:pPr>
        <w:rPr>
          <w:rStyle w:val="Hyperlink"/>
          <w:rFonts w:ascii="Calibri" w:eastAsia="Arial" w:hAnsi="Calibri"/>
          <w:color w:val="00B0F0"/>
          <w:sz w:val="22"/>
        </w:rPr>
      </w:pPr>
    </w:p>
    <w:p w14:paraId="5462F444" w14:textId="77777777" w:rsidR="00776CE2" w:rsidRPr="00766A18" w:rsidRDefault="00776CE2" w:rsidP="00776CE2">
      <w:pPr>
        <w:pStyle w:val="KeinLeerraum"/>
        <w:rPr>
          <w:rFonts w:ascii="Calibri" w:hAnsi="Calibri"/>
          <w:b/>
          <w:color w:val="808080"/>
          <w:sz w:val="18"/>
        </w:rPr>
      </w:pPr>
      <w:r>
        <w:rPr>
          <w:rFonts w:ascii="Calibri" w:hAnsi="Calibri"/>
          <w:b/>
          <w:color w:val="808080"/>
          <w:sz w:val="18"/>
        </w:rPr>
        <w:t>Adam Hall Group</w:t>
      </w:r>
    </w:p>
    <w:p w14:paraId="7341C385" w14:textId="77777777" w:rsidR="00776CE2" w:rsidRPr="00D31732" w:rsidRDefault="00776CE2" w:rsidP="00776CE2">
      <w:pPr>
        <w:pStyle w:val="KeinLeerraum"/>
        <w:rPr>
          <w:rFonts w:ascii="Calibri" w:hAnsi="Calibri"/>
          <w:color w:val="808080"/>
          <w:sz w:val="18"/>
        </w:rPr>
      </w:pPr>
      <w:r>
        <w:rPr>
          <w:rFonts w:ascii="Calibri" w:hAnsi="Calibri"/>
          <w:color w:val="808080"/>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w:t>
      </w:r>
      <w:r w:rsidRPr="00766A18">
        <w:rPr>
          <w:rFonts w:ascii="Calibri" w:hAnsi="Calibri"/>
          <w:b/>
          <w:color w:val="808080"/>
          <w:sz w:val="18"/>
        </w:rPr>
        <w:t xml:space="preserve"> LD Systems®, Cameo®, Gravity®, Defender®, Palmer® et Adam Hall®</w:t>
      </w:r>
      <w:r>
        <w:rPr>
          <w:rFonts w:ascii="Calibri" w:hAnsi="Calibri"/>
          <w:color w:val="808080"/>
          <w:sz w:val="18"/>
        </w:rPr>
        <w:t xml:space="preserve">.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141A" w:rsidRDefault="000C2D39" w:rsidP="00776CE2">
      <w:pPr>
        <w:pStyle w:val="KeinLeerraum"/>
        <w:rPr>
          <w:rFonts w:ascii="Arial" w:hAnsi="Arial"/>
          <w:sz w:val="20"/>
        </w:rPr>
      </w:pPr>
    </w:p>
    <w:sectPr w:rsidR="000C2D39" w:rsidRPr="00FA141A"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17072" w14:textId="77777777" w:rsidR="00A65208" w:rsidRDefault="00A65208" w:rsidP="004330C6">
      <w:r>
        <w:separator/>
      </w:r>
    </w:p>
  </w:endnote>
  <w:endnote w:type="continuationSeparator" w:id="0">
    <w:p w14:paraId="731CAC68" w14:textId="77777777" w:rsidR="00A65208" w:rsidRDefault="00A65208" w:rsidP="004330C6">
      <w:r>
        <w:continuationSeparator/>
      </w:r>
    </w:p>
  </w:endnote>
  <w:endnote w:type="continuationNotice" w:id="1">
    <w:p w14:paraId="1165D6FD" w14:textId="77777777" w:rsidR="00A65208" w:rsidRDefault="00A65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A65208">
    <w:pPr>
      <w:pStyle w:val="Fuzeile"/>
    </w:pPr>
    <w:r>
      <w:rPr>
        <w:noProof/>
      </w:rPr>
      <w:pict w14:anchorId="4ECF9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45687" w14:textId="77777777" w:rsidR="00A65208" w:rsidRDefault="00A65208" w:rsidP="004330C6">
      <w:r>
        <w:separator/>
      </w:r>
    </w:p>
  </w:footnote>
  <w:footnote w:type="continuationSeparator" w:id="0">
    <w:p w14:paraId="6F17C9F7" w14:textId="77777777" w:rsidR="00A65208" w:rsidRDefault="00A65208" w:rsidP="004330C6">
      <w:r>
        <w:continuationSeparator/>
      </w:r>
    </w:p>
  </w:footnote>
  <w:footnote w:type="continuationNotice" w:id="1">
    <w:p w14:paraId="25AF2F4D" w14:textId="77777777" w:rsidR="00A65208" w:rsidRDefault="00A65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19FA"/>
    <w:rsid w:val="00062A99"/>
    <w:rsid w:val="00063E65"/>
    <w:rsid w:val="000818EA"/>
    <w:rsid w:val="00086C2C"/>
    <w:rsid w:val="000924F0"/>
    <w:rsid w:val="00092CF3"/>
    <w:rsid w:val="00092E57"/>
    <w:rsid w:val="000931C7"/>
    <w:rsid w:val="00093AB0"/>
    <w:rsid w:val="00094AE6"/>
    <w:rsid w:val="000A5344"/>
    <w:rsid w:val="000B4089"/>
    <w:rsid w:val="000C2D39"/>
    <w:rsid w:val="000C5BAB"/>
    <w:rsid w:val="000C6A86"/>
    <w:rsid w:val="000D0529"/>
    <w:rsid w:val="000E3EBF"/>
    <w:rsid w:val="001037E7"/>
    <w:rsid w:val="00103F7F"/>
    <w:rsid w:val="001043B2"/>
    <w:rsid w:val="00111329"/>
    <w:rsid w:val="001120BB"/>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56BC"/>
    <w:rsid w:val="00167C05"/>
    <w:rsid w:val="00170621"/>
    <w:rsid w:val="00175DBD"/>
    <w:rsid w:val="0018014A"/>
    <w:rsid w:val="001805B7"/>
    <w:rsid w:val="00183DE8"/>
    <w:rsid w:val="00184D8B"/>
    <w:rsid w:val="00187921"/>
    <w:rsid w:val="001905C4"/>
    <w:rsid w:val="00190662"/>
    <w:rsid w:val="00197BE9"/>
    <w:rsid w:val="001A13F6"/>
    <w:rsid w:val="001A1584"/>
    <w:rsid w:val="001B0461"/>
    <w:rsid w:val="001B40F4"/>
    <w:rsid w:val="001B7E2C"/>
    <w:rsid w:val="001C5825"/>
    <w:rsid w:val="001C5D7F"/>
    <w:rsid w:val="001D3566"/>
    <w:rsid w:val="001D5AE7"/>
    <w:rsid w:val="001D6F99"/>
    <w:rsid w:val="001D70D4"/>
    <w:rsid w:val="001E51CC"/>
    <w:rsid w:val="001F0E84"/>
    <w:rsid w:val="00200720"/>
    <w:rsid w:val="0020235E"/>
    <w:rsid w:val="002034DB"/>
    <w:rsid w:val="00206390"/>
    <w:rsid w:val="002065E7"/>
    <w:rsid w:val="00207525"/>
    <w:rsid w:val="0021027A"/>
    <w:rsid w:val="00213248"/>
    <w:rsid w:val="00215123"/>
    <w:rsid w:val="002171CF"/>
    <w:rsid w:val="002176EA"/>
    <w:rsid w:val="00220ABA"/>
    <w:rsid w:val="00226006"/>
    <w:rsid w:val="00231AC9"/>
    <w:rsid w:val="00242713"/>
    <w:rsid w:val="00243B58"/>
    <w:rsid w:val="0024709A"/>
    <w:rsid w:val="002472F5"/>
    <w:rsid w:val="00247B14"/>
    <w:rsid w:val="00247EDB"/>
    <w:rsid w:val="00253E5A"/>
    <w:rsid w:val="00262160"/>
    <w:rsid w:val="0026474A"/>
    <w:rsid w:val="00265079"/>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331"/>
    <w:rsid w:val="00302508"/>
    <w:rsid w:val="00310398"/>
    <w:rsid w:val="00311FA5"/>
    <w:rsid w:val="00317208"/>
    <w:rsid w:val="003406E6"/>
    <w:rsid w:val="00340CFE"/>
    <w:rsid w:val="003458A7"/>
    <w:rsid w:val="00346B0F"/>
    <w:rsid w:val="003520A7"/>
    <w:rsid w:val="00362474"/>
    <w:rsid w:val="003716B9"/>
    <w:rsid w:val="0037330B"/>
    <w:rsid w:val="00373856"/>
    <w:rsid w:val="0037421A"/>
    <w:rsid w:val="003742CE"/>
    <w:rsid w:val="003817D3"/>
    <w:rsid w:val="003834DC"/>
    <w:rsid w:val="003864D6"/>
    <w:rsid w:val="00387B2C"/>
    <w:rsid w:val="00387F10"/>
    <w:rsid w:val="00390EAD"/>
    <w:rsid w:val="00391FEB"/>
    <w:rsid w:val="003920A4"/>
    <w:rsid w:val="0039213C"/>
    <w:rsid w:val="003976C8"/>
    <w:rsid w:val="003B6792"/>
    <w:rsid w:val="003C3F56"/>
    <w:rsid w:val="003C553A"/>
    <w:rsid w:val="003C6A37"/>
    <w:rsid w:val="003C6DB3"/>
    <w:rsid w:val="003C7650"/>
    <w:rsid w:val="003D4E4E"/>
    <w:rsid w:val="003D62DB"/>
    <w:rsid w:val="003E4B2D"/>
    <w:rsid w:val="003E5409"/>
    <w:rsid w:val="003F01FC"/>
    <w:rsid w:val="003F6959"/>
    <w:rsid w:val="00402316"/>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3E45"/>
    <w:rsid w:val="0046543C"/>
    <w:rsid w:val="004701AE"/>
    <w:rsid w:val="00471643"/>
    <w:rsid w:val="00474959"/>
    <w:rsid w:val="004816E2"/>
    <w:rsid w:val="00481747"/>
    <w:rsid w:val="0048445A"/>
    <w:rsid w:val="00484CED"/>
    <w:rsid w:val="00485602"/>
    <w:rsid w:val="004858F2"/>
    <w:rsid w:val="00486140"/>
    <w:rsid w:val="004968EC"/>
    <w:rsid w:val="004A2550"/>
    <w:rsid w:val="004A3360"/>
    <w:rsid w:val="004A427E"/>
    <w:rsid w:val="004A5441"/>
    <w:rsid w:val="004B4F0E"/>
    <w:rsid w:val="004C0829"/>
    <w:rsid w:val="004D40EB"/>
    <w:rsid w:val="004D54E9"/>
    <w:rsid w:val="004E554F"/>
    <w:rsid w:val="004F0C74"/>
    <w:rsid w:val="004F2652"/>
    <w:rsid w:val="004F5412"/>
    <w:rsid w:val="004F6957"/>
    <w:rsid w:val="004F7215"/>
    <w:rsid w:val="00507E4C"/>
    <w:rsid w:val="00511F42"/>
    <w:rsid w:val="005121C5"/>
    <w:rsid w:val="00512376"/>
    <w:rsid w:val="00512A72"/>
    <w:rsid w:val="0051517B"/>
    <w:rsid w:val="00516E70"/>
    <w:rsid w:val="005208EC"/>
    <w:rsid w:val="00534F54"/>
    <w:rsid w:val="00546AE6"/>
    <w:rsid w:val="005513C5"/>
    <w:rsid w:val="00554F86"/>
    <w:rsid w:val="0056153C"/>
    <w:rsid w:val="00562A6E"/>
    <w:rsid w:val="00570381"/>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E6B37"/>
    <w:rsid w:val="005F2899"/>
    <w:rsid w:val="005F3FF6"/>
    <w:rsid w:val="005F62D8"/>
    <w:rsid w:val="00600743"/>
    <w:rsid w:val="00610CDC"/>
    <w:rsid w:val="00613BA5"/>
    <w:rsid w:val="00614232"/>
    <w:rsid w:val="0063132F"/>
    <w:rsid w:val="00633CC0"/>
    <w:rsid w:val="00640BCD"/>
    <w:rsid w:val="00645AA1"/>
    <w:rsid w:val="0064639D"/>
    <w:rsid w:val="006467A5"/>
    <w:rsid w:val="00650DAB"/>
    <w:rsid w:val="00652A61"/>
    <w:rsid w:val="0066310C"/>
    <w:rsid w:val="00671287"/>
    <w:rsid w:val="00674E8B"/>
    <w:rsid w:val="006811A8"/>
    <w:rsid w:val="006813B3"/>
    <w:rsid w:val="00683F82"/>
    <w:rsid w:val="00691110"/>
    <w:rsid w:val="00691318"/>
    <w:rsid w:val="006A2793"/>
    <w:rsid w:val="006A40DE"/>
    <w:rsid w:val="006A4552"/>
    <w:rsid w:val="006A79E8"/>
    <w:rsid w:val="006C2799"/>
    <w:rsid w:val="006C45CF"/>
    <w:rsid w:val="006C66A2"/>
    <w:rsid w:val="006C695E"/>
    <w:rsid w:val="006D2E7A"/>
    <w:rsid w:val="006D52CD"/>
    <w:rsid w:val="006E2CFE"/>
    <w:rsid w:val="006E3F60"/>
    <w:rsid w:val="006E651F"/>
    <w:rsid w:val="006E6906"/>
    <w:rsid w:val="006E755A"/>
    <w:rsid w:val="006E767C"/>
    <w:rsid w:val="006E7A7C"/>
    <w:rsid w:val="006F7A48"/>
    <w:rsid w:val="007009A4"/>
    <w:rsid w:val="00700CFB"/>
    <w:rsid w:val="00706804"/>
    <w:rsid w:val="00706FBB"/>
    <w:rsid w:val="00710F45"/>
    <w:rsid w:val="007153F5"/>
    <w:rsid w:val="0071647D"/>
    <w:rsid w:val="0072045B"/>
    <w:rsid w:val="00721C7D"/>
    <w:rsid w:val="007220BC"/>
    <w:rsid w:val="0072231E"/>
    <w:rsid w:val="00723BDD"/>
    <w:rsid w:val="0073211E"/>
    <w:rsid w:val="00735620"/>
    <w:rsid w:val="00740110"/>
    <w:rsid w:val="00742C5E"/>
    <w:rsid w:val="00742E6F"/>
    <w:rsid w:val="00743493"/>
    <w:rsid w:val="00743D30"/>
    <w:rsid w:val="00745291"/>
    <w:rsid w:val="00751CBA"/>
    <w:rsid w:val="00753925"/>
    <w:rsid w:val="0075799E"/>
    <w:rsid w:val="00757B2E"/>
    <w:rsid w:val="00764FE0"/>
    <w:rsid w:val="0077003A"/>
    <w:rsid w:val="00771135"/>
    <w:rsid w:val="0077345C"/>
    <w:rsid w:val="00775BF5"/>
    <w:rsid w:val="00776CE2"/>
    <w:rsid w:val="00780A4D"/>
    <w:rsid w:val="00782466"/>
    <w:rsid w:val="00786582"/>
    <w:rsid w:val="00787AEB"/>
    <w:rsid w:val="007907BE"/>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70F6"/>
    <w:rsid w:val="007F7D01"/>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73F37"/>
    <w:rsid w:val="00886A71"/>
    <w:rsid w:val="0089508C"/>
    <w:rsid w:val="00895C63"/>
    <w:rsid w:val="008A0CC1"/>
    <w:rsid w:val="008A549C"/>
    <w:rsid w:val="008B1692"/>
    <w:rsid w:val="008B3A31"/>
    <w:rsid w:val="008B3A4A"/>
    <w:rsid w:val="008C1026"/>
    <w:rsid w:val="008C5A92"/>
    <w:rsid w:val="008D22AA"/>
    <w:rsid w:val="008D4769"/>
    <w:rsid w:val="008D5D01"/>
    <w:rsid w:val="008D7302"/>
    <w:rsid w:val="008D7BC7"/>
    <w:rsid w:val="008E0434"/>
    <w:rsid w:val="008E12E9"/>
    <w:rsid w:val="008E327B"/>
    <w:rsid w:val="008F12AC"/>
    <w:rsid w:val="008F2D79"/>
    <w:rsid w:val="008F3AD1"/>
    <w:rsid w:val="008F3B94"/>
    <w:rsid w:val="008F526C"/>
    <w:rsid w:val="00904362"/>
    <w:rsid w:val="00905794"/>
    <w:rsid w:val="0091013D"/>
    <w:rsid w:val="00913A6C"/>
    <w:rsid w:val="0091412C"/>
    <w:rsid w:val="00915E45"/>
    <w:rsid w:val="00916F1C"/>
    <w:rsid w:val="00920BFE"/>
    <w:rsid w:val="00921981"/>
    <w:rsid w:val="00921E94"/>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2771"/>
    <w:rsid w:val="0097368B"/>
    <w:rsid w:val="009778CC"/>
    <w:rsid w:val="00980DE3"/>
    <w:rsid w:val="00983E6C"/>
    <w:rsid w:val="00997D0E"/>
    <w:rsid w:val="009A012C"/>
    <w:rsid w:val="009A02E5"/>
    <w:rsid w:val="009A2661"/>
    <w:rsid w:val="009A3315"/>
    <w:rsid w:val="009A514D"/>
    <w:rsid w:val="009B1E5B"/>
    <w:rsid w:val="009B1FC9"/>
    <w:rsid w:val="009B25F3"/>
    <w:rsid w:val="009B56F9"/>
    <w:rsid w:val="009B791C"/>
    <w:rsid w:val="009C2121"/>
    <w:rsid w:val="009C592C"/>
    <w:rsid w:val="009D2B82"/>
    <w:rsid w:val="009D427F"/>
    <w:rsid w:val="009D56CC"/>
    <w:rsid w:val="009D6801"/>
    <w:rsid w:val="009E41F8"/>
    <w:rsid w:val="009E7449"/>
    <w:rsid w:val="009F0FB4"/>
    <w:rsid w:val="009F54F4"/>
    <w:rsid w:val="009F6886"/>
    <w:rsid w:val="00A04698"/>
    <w:rsid w:val="00A062C9"/>
    <w:rsid w:val="00A07BAF"/>
    <w:rsid w:val="00A13149"/>
    <w:rsid w:val="00A17E32"/>
    <w:rsid w:val="00A230AE"/>
    <w:rsid w:val="00A26BDE"/>
    <w:rsid w:val="00A30243"/>
    <w:rsid w:val="00A51B43"/>
    <w:rsid w:val="00A57A45"/>
    <w:rsid w:val="00A60861"/>
    <w:rsid w:val="00A65208"/>
    <w:rsid w:val="00A65CF8"/>
    <w:rsid w:val="00A67407"/>
    <w:rsid w:val="00A717EB"/>
    <w:rsid w:val="00A71B6D"/>
    <w:rsid w:val="00A738EB"/>
    <w:rsid w:val="00A90641"/>
    <w:rsid w:val="00A947D9"/>
    <w:rsid w:val="00AB04C6"/>
    <w:rsid w:val="00AB080D"/>
    <w:rsid w:val="00AB119D"/>
    <w:rsid w:val="00AB488B"/>
    <w:rsid w:val="00AB5CA0"/>
    <w:rsid w:val="00AC2F05"/>
    <w:rsid w:val="00AC3AC3"/>
    <w:rsid w:val="00AC6A98"/>
    <w:rsid w:val="00AC74CF"/>
    <w:rsid w:val="00AD27D1"/>
    <w:rsid w:val="00AD56FA"/>
    <w:rsid w:val="00AE0BCA"/>
    <w:rsid w:val="00AE1447"/>
    <w:rsid w:val="00AE3FDF"/>
    <w:rsid w:val="00AE550C"/>
    <w:rsid w:val="00AE5AA2"/>
    <w:rsid w:val="00AE70E8"/>
    <w:rsid w:val="00AF014B"/>
    <w:rsid w:val="00AF458C"/>
    <w:rsid w:val="00AF5B54"/>
    <w:rsid w:val="00AF613A"/>
    <w:rsid w:val="00AF722F"/>
    <w:rsid w:val="00B10CED"/>
    <w:rsid w:val="00B21091"/>
    <w:rsid w:val="00B21639"/>
    <w:rsid w:val="00B24C7E"/>
    <w:rsid w:val="00B33379"/>
    <w:rsid w:val="00B42DDB"/>
    <w:rsid w:val="00B43B48"/>
    <w:rsid w:val="00B54777"/>
    <w:rsid w:val="00B61B8C"/>
    <w:rsid w:val="00B63E7A"/>
    <w:rsid w:val="00B644A7"/>
    <w:rsid w:val="00B65C34"/>
    <w:rsid w:val="00B67E3B"/>
    <w:rsid w:val="00B7042A"/>
    <w:rsid w:val="00B712D5"/>
    <w:rsid w:val="00B73B83"/>
    <w:rsid w:val="00B74DAC"/>
    <w:rsid w:val="00B74E32"/>
    <w:rsid w:val="00B7515D"/>
    <w:rsid w:val="00B76096"/>
    <w:rsid w:val="00B823C9"/>
    <w:rsid w:val="00B86C3F"/>
    <w:rsid w:val="00B943F0"/>
    <w:rsid w:val="00B95AEC"/>
    <w:rsid w:val="00B96A50"/>
    <w:rsid w:val="00BA6419"/>
    <w:rsid w:val="00BA750F"/>
    <w:rsid w:val="00BA761B"/>
    <w:rsid w:val="00BB0790"/>
    <w:rsid w:val="00BB56CB"/>
    <w:rsid w:val="00BB634E"/>
    <w:rsid w:val="00BC2C84"/>
    <w:rsid w:val="00BC3124"/>
    <w:rsid w:val="00BC6AB1"/>
    <w:rsid w:val="00BD18F0"/>
    <w:rsid w:val="00BD4D95"/>
    <w:rsid w:val="00BF0375"/>
    <w:rsid w:val="00BF34F3"/>
    <w:rsid w:val="00C028A4"/>
    <w:rsid w:val="00C07F9F"/>
    <w:rsid w:val="00C1312E"/>
    <w:rsid w:val="00C1480B"/>
    <w:rsid w:val="00C153B7"/>
    <w:rsid w:val="00C1680C"/>
    <w:rsid w:val="00C20116"/>
    <w:rsid w:val="00C2018B"/>
    <w:rsid w:val="00C246A8"/>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3E46"/>
    <w:rsid w:val="00CB5540"/>
    <w:rsid w:val="00CB634F"/>
    <w:rsid w:val="00CC4FA9"/>
    <w:rsid w:val="00CD0813"/>
    <w:rsid w:val="00CD5B1B"/>
    <w:rsid w:val="00CD78B4"/>
    <w:rsid w:val="00CD7F15"/>
    <w:rsid w:val="00CD7F18"/>
    <w:rsid w:val="00CE5003"/>
    <w:rsid w:val="00CE5AD3"/>
    <w:rsid w:val="00CE5F13"/>
    <w:rsid w:val="00CE661E"/>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468C"/>
    <w:rsid w:val="00D36541"/>
    <w:rsid w:val="00D36AF1"/>
    <w:rsid w:val="00D37E7B"/>
    <w:rsid w:val="00D410FB"/>
    <w:rsid w:val="00D42274"/>
    <w:rsid w:val="00D45AF7"/>
    <w:rsid w:val="00D52D14"/>
    <w:rsid w:val="00D53C40"/>
    <w:rsid w:val="00D60C13"/>
    <w:rsid w:val="00D60CED"/>
    <w:rsid w:val="00D63A24"/>
    <w:rsid w:val="00D66E92"/>
    <w:rsid w:val="00D7212C"/>
    <w:rsid w:val="00D7273A"/>
    <w:rsid w:val="00D7514C"/>
    <w:rsid w:val="00D76D8D"/>
    <w:rsid w:val="00D80EE3"/>
    <w:rsid w:val="00D810E7"/>
    <w:rsid w:val="00D83233"/>
    <w:rsid w:val="00D832F5"/>
    <w:rsid w:val="00D871A6"/>
    <w:rsid w:val="00D87DE6"/>
    <w:rsid w:val="00D910C8"/>
    <w:rsid w:val="00D915C1"/>
    <w:rsid w:val="00D928EB"/>
    <w:rsid w:val="00D94A80"/>
    <w:rsid w:val="00DA2287"/>
    <w:rsid w:val="00DA60A2"/>
    <w:rsid w:val="00DA7796"/>
    <w:rsid w:val="00DB37E7"/>
    <w:rsid w:val="00DB3F8E"/>
    <w:rsid w:val="00DC116E"/>
    <w:rsid w:val="00DC1B36"/>
    <w:rsid w:val="00DD0C9B"/>
    <w:rsid w:val="00DD7961"/>
    <w:rsid w:val="00DE01C7"/>
    <w:rsid w:val="00DE22EF"/>
    <w:rsid w:val="00DE295B"/>
    <w:rsid w:val="00DE2FD9"/>
    <w:rsid w:val="00DE5608"/>
    <w:rsid w:val="00DE5CC5"/>
    <w:rsid w:val="00DE7198"/>
    <w:rsid w:val="00DF2770"/>
    <w:rsid w:val="00DF3502"/>
    <w:rsid w:val="00DF7668"/>
    <w:rsid w:val="00E00804"/>
    <w:rsid w:val="00E02E17"/>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2BA6"/>
    <w:rsid w:val="00E7620D"/>
    <w:rsid w:val="00E77FCB"/>
    <w:rsid w:val="00E83856"/>
    <w:rsid w:val="00E83B65"/>
    <w:rsid w:val="00E86932"/>
    <w:rsid w:val="00E94C2E"/>
    <w:rsid w:val="00E9699A"/>
    <w:rsid w:val="00EA00D2"/>
    <w:rsid w:val="00EA107B"/>
    <w:rsid w:val="00EA1913"/>
    <w:rsid w:val="00EA7531"/>
    <w:rsid w:val="00EA7B9D"/>
    <w:rsid w:val="00EB4FE9"/>
    <w:rsid w:val="00EC1A01"/>
    <w:rsid w:val="00EC7F60"/>
    <w:rsid w:val="00ED3A2C"/>
    <w:rsid w:val="00ED4FC4"/>
    <w:rsid w:val="00EE0F8A"/>
    <w:rsid w:val="00EE15F3"/>
    <w:rsid w:val="00EE3281"/>
    <w:rsid w:val="00EE6038"/>
    <w:rsid w:val="00F00F40"/>
    <w:rsid w:val="00F10AE8"/>
    <w:rsid w:val="00F10C07"/>
    <w:rsid w:val="00F12DFA"/>
    <w:rsid w:val="00F1313D"/>
    <w:rsid w:val="00F14855"/>
    <w:rsid w:val="00F2197E"/>
    <w:rsid w:val="00F21E77"/>
    <w:rsid w:val="00F225EA"/>
    <w:rsid w:val="00F27082"/>
    <w:rsid w:val="00F309DA"/>
    <w:rsid w:val="00F400D7"/>
    <w:rsid w:val="00F40FC9"/>
    <w:rsid w:val="00F4178D"/>
    <w:rsid w:val="00F46090"/>
    <w:rsid w:val="00F5019E"/>
    <w:rsid w:val="00F57E82"/>
    <w:rsid w:val="00F60117"/>
    <w:rsid w:val="00F62431"/>
    <w:rsid w:val="00F74B86"/>
    <w:rsid w:val="00F80043"/>
    <w:rsid w:val="00F81116"/>
    <w:rsid w:val="00F81811"/>
    <w:rsid w:val="00F85366"/>
    <w:rsid w:val="00FA0750"/>
    <w:rsid w:val="00FA0EA2"/>
    <w:rsid w:val="00FA141A"/>
    <w:rsid w:val="00FA21A8"/>
    <w:rsid w:val="00FA5790"/>
    <w:rsid w:val="00FB796E"/>
    <w:rsid w:val="00FC2346"/>
    <w:rsid w:val="00FC505E"/>
    <w:rsid w:val="00FC51BC"/>
    <w:rsid w:val="00FD002B"/>
    <w:rsid w:val="00FD63AF"/>
    <w:rsid w:val="00FE0D12"/>
    <w:rsid w:val="00FE5893"/>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iseurop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DA96E-8670-41E3-824B-70D7AF360601}">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BA4C69EA-DA37-450F-A64F-6EA3D431394D}">
  <ds:schemaRefs>
    <ds:schemaRef ds:uri="http://schemas.microsoft.com/sharepoint/v3/contenttype/forms"/>
  </ds:schemaRefs>
</ds:datastoreItem>
</file>

<file path=customXml/itemProps3.xml><?xml version="1.0" encoding="utf-8"?>
<ds:datastoreItem xmlns:ds="http://schemas.openxmlformats.org/officeDocument/2006/customXml" ds:itemID="{718C75D9-C5C3-47CD-93EB-08248B915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6943</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86</cp:revision>
  <cp:lastPrinted>2019-01-10T17:28:00Z</cp:lastPrinted>
  <dcterms:created xsi:type="dcterms:W3CDTF">2019-02-12T09:24:00Z</dcterms:created>
  <dcterms:modified xsi:type="dcterms:W3CDTF">2026-01-15T10:15:00Z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