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37726DE" w14:textId="759081F9" w:rsidR="00846CF9" w:rsidRPr="0003112E" w:rsidRDefault="00846CF9" w:rsidP="00846CF9">
      <w:pPr>
        <w:pStyle w:val="StandardWeb"/>
        <w:spacing w:before="0" w:beforeAutospacing="0" w:after="0" w:afterAutospacing="0"/>
        <w:rPr>
          <w:rFonts w:ascii="Calibri" w:hAnsi="Calibri" w:cs="Calibri"/>
          <w:b/>
          <w:bCs/>
          <w:sz w:val="44"/>
          <w:szCs w:val="44"/>
        </w:rPr>
      </w:pPr>
      <w:r>
        <w:rPr>
          <w:rFonts w:ascii="Calibri" w:hAnsi="Calibri"/>
          <w:b/>
          <w:sz w:val="44"/>
        </w:rPr>
        <w:t>LD Systems lance une première mondiale à l'ISE 2026 : MAILA passive pour les installations fixes, les applications de location et plus encore</w:t>
      </w:r>
    </w:p>
    <w:p w14:paraId="078C0A85" w14:textId="77777777" w:rsidR="008A52C9" w:rsidRPr="008A52C9" w:rsidRDefault="008A52C9" w:rsidP="008A52C9">
      <w:pPr>
        <w:shd w:val="clear" w:color="auto" w:fill="FFFFFF"/>
        <w:rPr>
          <w:rFonts w:ascii="Calibri" w:hAnsi="Calibri" w:cs="Calibri"/>
          <w:color w:val="000000" w:themeColor="text1"/>
          <w:sz w:val="44"/>
          <w:szCs w:val="44"/>
        </w:rPr>
      </w:pPr>
    </w:p>
    <w:p w14:paraId="158945AD" w14:textId="320F5714" w:rsidR="008A52C9" w:rsidRDefault="008A52C9" w:rsidP="007B0E6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sidR="000743D6">
        <w:rPr>
          <w:rFonts w:ascii="Calibri" w:hAnsi="Calibri"/>
          <w:b/>
          <w:color w:val="000000" w:themeColor="text1"/>
          <w:sz w:val="22"/>
          <w:bdr w:val="none" w:sz="0" w:space="0" w:color="auto" w:frame="1"/>
        </w:rPr>
        <w:t xml:space="preserve"> 26</w:t>
      </w:r>
      <w:r>
        <w:rPr>
          <w:rFonts w:ascii="Calibri" w:hAnsi="Calibri"/>
          <w:b/>
          <w:color w:val="000000" w:themeColor="text1"/>
          <w:sz w:val="22"/>
          <w:bdr w:val="none" w:sz="0" w:space="0" w:color="auto" w:frame="1"/>
        </w:rPr>
        <w:t xml:space="preserve"> janvier 2026 </w:t>
      </w:r>
      <w:r>
        <w:rPr>
          <w:rFonts w:ascii="Calibri" w:hAnsi="Calibri"/>
          <w:b/>
          <w:color w:val="0D0D0D" w:themeColor="text1" w:themeTint="F2"/>
          <w:sz w:val="22"/>
          <w:bdr w:val="none" w:sz="0" w:space="0" w:color="auto" w:frame="1"/>
        </w:rPr>
        <w:t>- Lors du salon Integrated Systems Europe 2026 à Barcelone, LD Systems présentera ses dernières solutions audio et d'amplification sonore pour le marché de l'audiovisuel et des installations fixes. La présence de la marque audio d'Adam Hall Group au salon (stand 7B700) vise à promouvoir la première mondiale de MAILA passive, une nouvelle variante du système de sonorisation modulaire et évolutif MAILA (Modular All-Round Intelligent Line Array) qui est spécifiquement adaptée aux besoins des projets d'installation exigeants et des prestataires de services de location professionnels.</w:t>
      </w:r>
    </w:p>
    <w:p w14:paraId="012246BC" w14:textId="77777777" w:rsidR="007B0E68" w:rsidRPr="008A52C9" w:rsidRDefault="007B0E68" w:rsidP="007B0E68">
      <w:pPr>
        <w:shd w:val="clear" w:color="auto" w:fill="FFFFFF"/>
        <w:rPr>
          <w:rFonts w:ascii="Calibri" w:hAnsi="Calibri" w:cs="Calibri"/>
          <w:b/>
          <w:color w:val="0D0D0D" w:themeColor="text1" w:themeTint="F2"/>
          <w:sz w:val="22"/>
          <w:szCs w:val="22"/>
          <w:bdr w:val="none" w:sz="0" w:space="0" w:color="auto" w:frame="1"/>
        </w:rPr>
      </w:pPr>
    </w:p>
    <w:p w14:paraId="42D3FAF3" w14:textId="74C48DAE"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Le modèle MAILA passive a été conçu pour les installations fixes ainsi que pour la location professionnelle et l'utilisation en entreprise. Le système allie les propriétés acoustiques et la mécanique modulaire du concept éprouvé MAILA à une architecture de système classique basée sur des amplificateurs de puissance, et peut être facilement intégré aux infrastructures DSP, réseau et de commande existantes.</w:t>
      </w:r>
    </w:p>
    <w:p w14:paraId="594F101F" w14:textId="77777777" w:rsidR="007B0E68" w:rsidRDefault="007B0E68" w:rsidP="007B0E68">
      <w:pPr>
        <w:pStyle w:val="StandardWeb"/>
        <w:spacing w:before="0" w:beforeAutospacing="0" w:after="0" w:afterAutospacing="0"/>
        <w:rPr>
          <w:rFonts w:ascii="Calibri" w:hAnsi="Calibri" w:cs="Calibri"/>
          <w:sz w:val="22"/>
          <w:szCs w:val="22"/>
        </w:rPr>
      </w:pPr>
    </w:p>
    <w:p w14:paraId="7299FA29" w14:textId="41501E7B" w:rsidR="007B0E68" w:rsidRPr="008A7222" w:rsidRDefault="007B0E68" w:rsidP="007B0E68">
      <w:pPr>
        <w:pStyle w:val="StandardWeb"/>
        <w:spacing w:before="0" w:beforeAutospacing="0" w:after="0" w:afterAutospacing="0"/>
        <w:rPr>
          <w:rFonts w:ascii="Calibri" w:hAnsi="Calibri" w:cs="Calibri"/>
          <w:b/>
          <w:bCs/>
          <w:sz w:val="22"/>
          <w:szCs w:val="22"/>
        </w:rPr>
      </w:pPr>
      <w:r>
        <w:rPr>
          <w:rFonts w:ascii="Calibri" w:hAnsi="Calibri"/>
          <w:b/>
          <w:sz w:val="22"/>
        </w:rPr>
        <w:t>Les composants du modèle MAILA passive </w:t>
      </w:r>
    </w:p>
    <w:p w14:paraId="492A58EB" w14:textId="53030D2F"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La gamme des systèmes passifs MAILA repose sur l'architecture modulaire éprouvée du système MAILA existant, mais renonce totalement aux amplificateurs de puissance intégrés et privilégie systématiquement l'amplification externe. Le modèle MAILA SAT, qui fonctionnait déjà comme un composant passif dans le précédent système, demeure l'élément de line array central. La gamme s'enrichit du module en colonne MAILA COL P pour une extension des bas-médiums, du caisson de basses MAILA SUB P 2 </w:t>
      </w:r>
      <w:r>
        <w:rPr>
          <w:rFonts w:ascii="ABC Diatype" w:hAnsi="ABC Diatype"/>
        </w:rPr>
        <w:t>× </w:t>
      </w:r>
      <w:r>
        <w:rPr>
          <w:rFonts w:ascii="Calibri" w:hAnsi="Calibri"/>
          <w:sz w:val="22"/>
        </w:rPr>
        <w:t>15'' et du nouveau caisson bass-reflex MAILA SUB 15 P 1 </w:t>
      </w:r>
      <w:r>
        <w:rPr>
          <w:rFonts w:ascii="ABC Diatype" w:hAnsi="ABC Diatype"/>
        </w:rPr>
        <w:t>× </w:t>
      </w:r>
      <w:r>
        <w:rPr>
          <w:rFonts w:ascii="Calibri" w:hAnsi="Calibri"/>
          <w:sz w:val="22"/>
        </w:rPr>
        <w:t>5'', qui sera désormais disponible pour les systèmes actifs MAILA  avec amplificateurs de puissance intégrés. Il est également possible d'accrocher jusqu'à six modules du nouveau caisson SUB 15 – dans sa version passive (SUB 15 F P) et sa version active (SUB 15 F) – dans l'installation à l'aide d'un cadre volant en option. Une version avec disposition cardioïde (3 </w:t>
      </w:r>
      <w:r>
        <w:rPr>
          <w:rFonts w:ascii="ABC Diatype" w:hAnsi="ABC Diatype"/>
        </w:rPr>
        <w:t>× </w:t>
      </w:r>
      <w:r>
        <w:rPr>
          <w:rFonts w:ascii="Calibri" w:hAnsi="Calibri"/>
          <w:sz w:val="22"/>
        </w:rPr>
        <w:t>2) est aussi disponible.</w:t>
      </w:r>
    </w:p>
    <w:p w14:paraId="78A1F92C" w14:textId="77777777" w:rsidR="007B0E68" w:rsidRDefault="007B0E68" w:rsidP="007B0E68">
      <w:pPr>
        <w:pStyle w:val="StandardWeb"/>
        <w:spacing w:before="0" w:beforeAutospacing="0" w:after="0" w:afterAutospacing="0"/>
        <w:rPr>
          <w:rFonts w:ascii="Calibri" w:hAnsi="Calibri" w:cs="Calibri"/>
          <w:sz w:val="22"/>
          <w:szCs w:val="22"/>
        </w:rPr>
      </w:pPr>
    </w:p>
    <w:p w14:paraId="78E109F6" w14:textId="11CF61C4"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À la place du module d'amplification actif MAILA SPA, le système passif utilise le nouveau MAILA SAT X. Ce module se place entre l'amplificateur de puissance et la matrice, et agit comme un adaptateur mécanique et électrique. Le MAILA SAT X peut aussi être utilisé indépendamment de la matrice comme source ponctuelle autonome en façade (near-fill), avec un trépied intégré à angulation variable. Dans les installations MAILA actives, le MAILA SAT X peut fonctionner avec une nouvelle version du module d'amplification MAILA SPA équipé de sorties SpeakON®. Pour répondre aux nombreuses exigences visuelles d'installation et aux applications industrielles, les boîtiers de tous les modules MAILA passifs (à l'exception du SUB P) sont disponibles à la fois en noir et en blanc.</w:t>
      </w:r>
    </w:p>
    <w:p w14:paraId="6C4821AB" w14:textId="77777777" w:rsidR="007B0E68" w:rsidRDefault="007B0E68" w:rsidP="007B0E68">
      <w:pPr>
        <w:pStyle w:val="StandardWeb"/>
        <w:spacing w:before="0" w:beforeAutospacing="0" w:after="0" w:afterAutospacing="0"/>
        <w:rPr>
          <w:rFonts w:ascii="Calibri" w:hAnsi="Calibri" w:cs="Calibri"/>
          <w:sz w:val="22"/>
          <w:szCs w:val="22"/>
        </w:rPr>
      </w:pPr>
    </w:p>
    <w:p w14:paraId="799F92A7" w14:textId="3143D19B" w:rsidR="008A7222" w:rsidRPr="008A7222" w:rsidRDefault="008A7222" w:rsidP="007B0E68">
      <w:pPr>
        <w:pStyle w:val="StandardWeb"/>
        <w:spacing w:before="0" w:beforeAutospacing="0" w:after="0" w:afterAutospacing="0"/>
        <w:rPr>
          <w:rFonts w:ascii="Calibri" w:hAnsi="Calibri" w:cs="Calibri"/>
          <w:b/>
          <w:bCs/>
          <w:sz w:val="22"/>
          <w:szCs w:val="22"/>
        </w:rPr>
      </w:pPr>
      <w:r>
        <w:rPr>
          <w:rFonts w:ascii="Calibri" w:hAnsi="Calibri"/>
          <w:b/>
          <w:sz w:val="22"/>
        </w:rPr>
        <w:lastRenderedPageBreak/>
        <w:t>Des racks d'amplificateurs de puissance préconfigurés</w:t>
      </w:r>
    </w:p>
    <w:p w14:paraId="26408E57" w14:textId="30741663"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Pour le fonctionnement du système, LD Systems propose des racks de tournée et des racks simples préconfigurés avec les amplificateurs de puissance DSP et DANTE de la série ADA, des panneaux de patch et une unité distribution d'alimentation en option. De plus, la gamme MAILA est désormais entièrement intégrée au logiciel Powersoft Armonia+, ce qui permet un contrôle et une surveillance centralisés de toutes les fonctions DSP pertinentes et facilite l'intégration à des infrastructures système existantes.</w:t>
      </w:r>
    </w:p>
    <w:p w14:paraId="15A164C4" w14:textId="77777777" w:rsidR="007B0E68" w:rsidRPr="0003112E" w:rsidRDefault="007B0E68" w:rsidP="007B0E68">
      <w:pPr>
        <w:pStyle w:val="StandardWeb"/>
        <w:spacing w:before="0" w:beforeAutospacing="0" w:after="0" w:afterAutospacing="0"/>
        <w:rPr>
          <w:rFonts w:ascii="Calibri" w:hAnsi="Calibri" w:cs="Calibri"/>
          <w:sz w:val="22"/>
          <w:szCs w:val="22"/>
        </w:rPr>
      </w:pPr>
    </w:p>
    <w:p w14:paraId="3B8C58B4" w14:textId="3F3FB32F" w:rsidR="008A7222"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Des accessoires polyvalents</w:t>
      </w:r>
    </w:p>
    <w:p w14:paraId="6BA37FC7" w14:textId="668EC121" w:rsidR="007B0E68" w:rsidRPr="007B0E68" w:rsidRDefault="00D0349F" w:rsidP="007B0E68">
      <w:pPr>
        <w:pStyle w:val="StandardWeb"/>
        <w:spacing w:before="0" w:beforeAutospacing="0" w:after="0" w:afterAutospacing="0"/>
        <w:rPr>
          <w:rFonts w:ascii="Calibri" w:hAnsi="Calibri" w:cs="Calibri"/>
          <w:sz w:val="22"/>
          <w:szCs w:val="22"/>
        </w:rPr>
      </w:pPr>
      <w:r>
        <w:rPr>
          <w:rFonts w:ascii="Calibri" w:hAnsi="Calibri"/>
          <w:sz w:val="22"/>
        </w:rPr>
        <w:t>La nouvelle série passive rend la gamme MAILA encore plus polyvalente. Cette flexibilité se reflète également dans la nouvelle gamme étendue d'accessoires pour les installations temporaires et permanentes. La sélection comprend des solutions pour les applications au sol et suspendues, du matériel de montage pour différentes configurations de caissons de basse ainsi que des supports à fixer au mur et au plafond pour une installation permanente. Tous les composants se déclinent en noir et en blanc pour satisfaire aux nombreuses exigences esthétiques des environnements à l'architecture sensible.</w:t>
      </w:r>
    </w:p>
    <w:p w14:paraId="7A69E78E" w14:textId="77777777" w:rsidR="007B0E68" w:rsidRDefault="007B0E68" w:rsidP="007B0E68">
      <w:pPr>
        <w:pStyle w:val="StandardWeb"/>
        <w:spacing w:before="0" w:beforeAutospacing="0" w:after="0" w:afterAutospacing="0"/>
        <w:rPr>
          <w:rFonts w:ascii="Calibri" w:hAnsi="Calibri" w:cs="Calibri"/>
          <w:sz w:val="22"/>
          <w:szCs w:val="22"/>
        </w:rPr>
      </w:pPr>
    </w:p>
    <w:p w14:paraId="20B47578" w14:textId="58E4CB11" w:rsidR="005613F6"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D'autres innovations</w:t>
      </w:r>
    </w:p>
    <w:p w14:paraId="4BE532F0" w14:textId="69B6F93D" w:rsidR="007B0E68" w:rsidRP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Outre la première mondiale de MAILA passive, les visiteurs de l'ISE 2026 pourront découvrir une multitude d'innovations et de produits phares pour les applications de systèmes intégrés sur le stand de LD Systems. Ils y verront notamment les nouveaux outils matériels des séries TICA et TIVA, et la dernière mise à jour v1.4 majeure pour la plateforme de conception et de gestion QUESTRA®.</w:t>
      </w:r>
    </w:p>
    <w:p w14:paraId="73DDDDAD" w14:textId="77777777" w:rsidR="008A52C9" w:rsidRPr="007B0E68" w:rsidRDefault="008A52C9" w:rsidP="008A52C9">
      <w:pPr>
        <w:shd w:val="clear" w:color="auto" w:fill="FFFFFF"/>
        <w:rPr>
          <w:rFonts w:ascii="Calibri" w:hAnsi="Calibri" w:cs="Calibri"/>
          <w:sz w:val="22"/>
          <w:szCs w:val="22"/>
        </w:rPr>
      </w:pPr>
    </w:p>
    <w:p w14:paraId="046CD8F5" w14:textId="6D5A658D" w:rsidR="007B0E68" w:rsidRPr="007B0E68" w:rsidRDefault="007B0E68" w:rsidP="008A52C9">
      <w:pPr>
        <w:shd w:val="clear" w:color="auto" w:fill="FFFFFF"/>
        <w:rPr>
          <w:rFonts w:ascii="Calibri" w:hAnsi="Calibri" w:cs="Calibri"/>
          <w:b/>
          <w:bCs/>
          <w:sz w:val="22"/>
          <w:szCs w:val="22"/>
        </w:rPr>
      </w:pPr>
      <w:r>
        <w:rPr>
          <w:rFonts w:ascii="Calibri" w:hAnsi="Calibri"/>
          <w:b/>
          <w:sz w:val="22"/>
        </w:rPr>
        <w:t>LD Systems à l'ISE 2026 :</w:t>
      </w:r>
    </w:p>
    <w:p w14:paraId="08BE1034" w14:textId="7EE21A82" w:rsidR="007B0E68" w:rsidRPr="007B0E68" w:rsidRDefault="007B0E68" w:rsidP="008A52C9">
      <w:pPr>
        <w:shd w:val="clear" w:color="auto" w:fill="FFFFFF"/>
        <w:rPr>
          <w:rFonts w:ascii="Calibri" w:hAnsi="Calibri" w:cs="Calibri"/>
          <w:b/>
          <w:bCs/>
          <w:sz w:val="22"/>
          <w:szCs w:val="22"/>
        </w:rPr>
      </w:pPr>
      <w:r>
        <w:rPr>
          <w:rFonts w:ascii="Calibri" w:hAnsi="Calibri"/>
          <w:b/>
          <w:sz w:val="22"/>
        </w:rPr>
        <w:t>Hall 7, stand B700</w:t>
      </w:r>
    </w:p>
    <w:p w14:paraId="40ADA049" w14:textId="77777777" w:rsidR="002F20E1" w:rsidRPr="007B0E68" w:rsidRDefault="002F20E1" w:rsidP="000C4ECE">
      <w:pPr>
        <w:pStyle w:val="KeinLeerraum"/>
        <w:rPr>
          <w:rFonts w:ascii="Calibri" w:hAnsi="Calibri" w:cs="Calibri"/>
          <w:color w:val="0D0D0D" w:themeColor="text1" w:themeTint="F2"/>
          <w:sz w:val="22"/>
          <w:szCs w:val="22"/>
        </w:rPr>
      </w:pPr>
    </w:p>
    <w:p w14:paraId="5FEAF5D2" w14:textId="06914818" w:rsidR="006D2E7A" w:rsidRPr="008C3E78" w:rsidRDefault="002A4EA4" w:rsidP="000C4ECE">
      <w:pPr>
        <w:pStyle w:val="KeinLeerraum"/>
        <w:rPr>
          <w:rFonts w:ascii="Calibri" w:hAnsi="Calibri" w:cs="Calibri"/>
          <w:color w:val="000000" w:themeColor="text1"/>
          <w:sz w:val="22"/>
          <w:szCs w:val="22"/>
        </w:rPr>
      </w:pPr>
      <w:r w:rsidRPr="008C3E78">
        <w:rPr>
          <w:rFonts w:ascii="Calibri" w:hAnsi="Calibri"/>
          <w:color w:val="000000" w:themeColor="text1"/>
          <w:sz w:val="22"/>
        </w:rPr>
        <w:t>#LDSystems  #YourSoundOurMission  #AdamHallGroup  #EngineeringFascination</w:t>
      </w:r>
    </w:p>
    <w:p w14:paraId="1DAC6DB1" w14:textId="77777777" w:rsidR="00E0724D" w:rsidRPr="007B0E68" w:rsidRDefault="00E0724D" w:rsidP="000C4ECE">
      <w:pPr>
        <w:pStyle w:val="KeinLeerraum"/>
        <w:rPr>
          <w:rFonts w:ascii="Calibri" w:hAnsi="Calibri" w:cs="Calibri"/>
          <w:color w:val="0D0D0D" w:themeColor="text1" w:themeTint="F2"/>
          <w:sz w:val="22"/>
          <w:szCs w:val="22"/>
        </w:rPr>
      </w:pPr>
    </w:p>
    <w:p w14:paraId="6E7E6E5D" w14:textId="50302574" w:rsidR="004818CF" w:rsidRPr="007B0E68" w:rsidRDefault="006D2E7A" w:rsidP="000C4ECE">
      <w:pPr>
        <w:rPr>
          <w:rStyle w:val="Hyperlink"/>
          <w:rFonts w:ascii="Calibri" w:hAnsi="Calibri" w:cs="Calibri"/>
          <w:b/>
          <w:color w:val="auto"/>
          <w:sz w:val="22"/>
          <w:szCs w:val="22"/>
          <w:u w:val="none"/>
        </w:rPr>
      </w:pPr>
      <w:r>
        <w:rPr>
          <w:rFonts w:ascii="Calibri" w:hAnsi="Calibri"/>
          <w:b/>
          <w:sz w:val="22"/>
        </w:rPr>
        <w:t xml:space="preserve">Pour en savoir plus : </w:t>
      </w:r>
    </w:p>
    <w:p w14:paraId="3DC2CF03" w14:textId="035CE6BE" w:rsidR="00B948C9" w:rsidRPr="008C1922" w:rsidRDefault="00384DF9" w:rsidP="000C4ECE">
      <w:pPr>
        <w:rPr>
          <w:rStyle w:val="Hyperlink"/>
          <w:rFonts w:ascii="Calibri" w:eastAsia="Arial" w:hAnsi="Calibri" w:cs="Calibri"/>
          <w:color w:val="00B0F0"/>
          <w:sz w:val="22"/>
          <w:szCs w:val="22"/>
        </w:rPr>
      </w:pPr>
      <w:hyperlink r:id="rId10" w:history="1">
        <w:r>
          <w:rPr>
            <w:rStyle w:val="Hyperlink"/>
            <w:rFonts w:ascii="Calibri" w:hAnsi="Calibri"/>
            <w:color w:val="00B0F0"/>
            <w:sz w:val="22"/>
          </w:rPr>
          <w:t>ld-systems.com</w:t>
        </w:r>
      </w:hyperlink>
    </w:p>
    <w:p w14:paraId="553130F3" w14:textId="465A20EA" w:rsidR="00035C36" w:rsidRPr="008C1922" w:rsidRDefault="00035C36" w:rsidP="004330C6">
      <w:pPr>
        <w:rPr>
          <w:rStyle w:val="Hyperlink"/>
          <w:rFonts w:ascii="Calibri" w:eastAsia="Arial" w:hAnsi="Calibri" w:cs="Calibri"/>
          <w:b/>
          <w:bCs/>
          <w:color w:val="00B0F0"/>
          <w:sz w:val="22"/>
          <w:szCs w:val="22"/>
          <w:u w:val="none"/>
        </w:rPr>
      </w:pPr>
      <w:hyperlink r:id="rId11" w:history="1">
        <w:r>
          <w:rPr>
            <w:rStyle w:val="Hyperlink"/>
            <w:rFonts w:ascii="Calibri" w:hAnsi="Calibri"/>
            <w:color w:val="00B0F0"/>
            <w:sz w:val="22"/>
          </w:rPr>
          <w:t>adamhall.com</w:t>
        </w:r>
      </w:hyperlink>
      <w:r w:rsidRPr="008C1922">
        <w:rPr>
          <w:rFonts w:ascii="Calibri" w:hAnsi="Calibri"/>
          <w:color w:val="00B0F0"/>
          <w:sz w:val="22"/>
          <w:szCs w:val="22"/>
          <w:u w:val="single"/>
        </w:rPr>
        <w:br/>
      </w:r>
    </w:p>
    <w:p w14:paraId="424F06FE" w14:textId="77777777" w:rsidR="008C3E78" w:rsidRPr="006C2655" w:rsidRDefault="008C3E78" w:rsidP="008C3E78">
      <w:pPr>
        <w:pStyle w:val="KeinLeerraum"/>
        <w:rPr>
          <w:rFonts w:ascii="Calibri" w:hAnsi="Calibri"/>
          <w:b/>
          <w:color w:val="000000" w:themeColor="text1"/>
          <w:sz w:val="18"/>
        </w:rPr>
      </w:pPr>
      <w:r w:rsidRPr="006C2655">
        <w:rPr>
          <w:rFonts w:ascii="Calibri" w:hAnsi="Calibri"/>
          <w:b/>
          <w:color w:val="000000" w:themeColor="text1"/>
          <w:sz w:val="18"/>
        </w:rPr>
        <w:t>Adam Hall Group</w:t>
      </w:r>
    </w:p>
    <w:p w14:paraId="6CCC2599" w14:textId="77777777" w:rsidR="008C3E78" w:rsidRPr="006C2655" w:rsidRDefault="008C3E78" w:rsidP="008C3E78">
      <w:pPr>
        <w:pStyle w:val="KeinLeerraum"/>
        <w:rPr>
          <w:rFonts w:ascii="Calibri" w:hAnsi="Calibri"/>
          <w:color w:val="000000" w:themeColor="text1"/>
          <w:sz w:val="18"/>
        </w:rPr>
      </w:pPr>
      <w:r w:rsidRPr="006C2655">
        <w:rPr>
          <w:rFonts w:ascii="Calibri" w:hAnsi="Calibri"/>
          <w:color w:val="000000" w:themeColor="text1"/>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w:t>
      </w:r>
      <w:r w:rsidRPr="006C2655">
        <w:rPr>
          <w:rFonts w:ascii="Calibri" w:hAnsi="Calibri"/>
          <w:b/>
          <w:color w:val="000000" w:themeColor="text1"/>
          <w:sz w:val="18"/>
        </w:rPr>
        <w:t xml:space="preserve"> LD Systems®, Cameo®, Gravity®, Defender®, Palmer® et Adam Hall®</w:t>
      </w:r>
      <w:r w:rsidRPr="006C2655">
        <w:rPr>
          <w:rFonts w:ascii="Calibri" w:hAnsi="Calibri"/>
          <w:color w:val="000000" w:themeColor="text1"/>
          <w:sz w:val="18"/>
        </w:rPr>
        <w:t xml:space="preserve">.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 </w:t>
      </w:r>
      <w:hyperlink r:id="rId12">
        <w:r w:rsidRPr="006C2655">
          <w:rPr>
            <w:rStyle w:val="Hyperlink"/>
            <w:rFonts w:ascii="Calibri" w:hAnsi="Calibri"/>
            <w:color w:val="000000" w:themeColor="text1"/>
            <w:sz w:val="18"/>
          </w:rPr>
          <w:t>www.adamhall.com</w:t>
        </w:r>
      </w:hyperlink>
      <w:r w:rsidRPr="006C2655">
        <w:rPr>
          <w:rFonts w:ascii="Calibri" w:hAnsi="Calibri"/>
          <w:color w:val="000000" w:themeColor="text1"/>
          <w:sz w:val="18"/>
        </w:rPr>
        <w:t>.</w:t>
      </w:r>
    </w:p>
    <w:p w14:paraId="11CC66ED" w14:textId="739BFD3D" w:rsidR="000C2D39" w:rsidRPr="008C1922" w:rsidRDefault="000C2D39" w:rsidP="008C3E78">
      <w:pPr>
        <w:pStyle w:val="KeinLeerraum"/>
        <w:rPr>
          <w:rFonts w:ascii="Arial" w:hAnsi="Arial"/>
          <w:color w:val="00B0F0"/>
          <w:sz w:val="20"/>
        </w:rPr>
      </w:pPr>
    </w:p>
    <w:sectPr w:rsidR="000C2D39" w:rsidRPr="008C192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D30F" w14:textId="77777777" w:rsidR="00DE65A4" w:rsidRDefault="00DE65A4" w:rsidP="004330C6">
      <w:r>
        <w:separator/>
      </w:r>
    </w:p>
  </w:endnote>
  <w:endnote w:type="continuationSeparator" w:id="0">
    <w:p w14:paraId="2EDD5478" w14:textId="77777777" w:rsidR="00DE65A4" w:rsidRDefault="00DE65A4" w:rsidP="004330C6">
      <w:r>
        <w:continuationSeparator/>
      </w:r>
    </w:p>
  </w:endnote>
  <w:endnote w:type="continuationNotice" w:id="1">
    <w:p w14:paraId="67FBE605" w14:textId="77777777" w:rsidR="00DE65A4" w:rsidRDefault="00DE6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BC Diatype">
    <w:panose1 w:val="020B0604020202020204"/>
    <w:charset w:val="4D"/>
    <w:family w:val="swiss"/>
    <w:notTrueType/>
    <w:pitch w:val="variable"/>
    <w:sig w:usb0="A10000FF" w:usb1="C001E4FB" w:usb2="00000040" w:usb3="00000000" w:csb0="000001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DE65A4">
    <w:pPr>
      <w:pStyle w:val="Fuzeile"/>
    </w:pPr>
    <w:r>
      <w:rPr>
        <w:noProof/>
      </w:rPr>
      <w:pict w14:anchorId="4D34D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4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45B68" w14:textId="77777777" w:rsidR="00DE65A4" w:rsidRDefault="00DE65A4" w:rsidP="004330C6">
      <w:r>
        <w:separator/>
      </w:r>
    </w:p>
  </w:footnote>
  <w:footnote w:type="continuationSeparator" w:id="0">
    <w:p w14:paraId="7E72E5EC" w14:textId="77777777" w:rsidR="00DE65A4" w:rsidRDefault="00DE65A4" w:rsidP="004330C6">
      <w:r>
        <w:continuationSeparator/>
      </w:r>
    </w:p>
  </w:footnote>
  <w:footnote w:type="continuationNotice" w:id="1">
    <w:p w14:paraId="21C5C8B1" w14:textId="77777777" w:rsidR="00DE65A4" w:rsidRDefault="00DE6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3D6"/>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963E8"/>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49B"/>
    <w:rsid w:val="000E3EBF"/>
    <w:rsid w:val="000F01C3"/>
    <w:rsid w:val="000F25FF"/>
    <w:rsid w:val="000F29BD"/>
    <w:rsid w:val="000F553D"/>
    <w:rsid w:val="000F58F0"/>
    <w:rsid w:val="000F7CBA"/>
    <w:rsid w:val="00103F7F"/>
    <w:rsid w:val="001043B2"/>
    <w:rsid w:val="0010551F"/>
    <w:rsid w:val="001059E3"/>
    <w:rsid w:val="00111329"/>
    <w:rsid w:val="001139A4"/>
    <w:rsid w:val="001147DE"/>
    <w:rsid w:val="00116EC0"/>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49B9"/>
    <w:rsid w:val="00165ABD"/>
    <w:rsid w:val="00165B13"/>
    <w:rsid w:val="001704A6"/>
    <w:rsid w:val="00172D6E"/>
    <w:rsid w:val="00175DBD"/>
    <w:rsid w:val="00177529"/>
    <w:rsid w:val="0018014A"/>
    <w:rsid w:val="00181D36"/>
    <w:rsid w:val="001825AB"/>
    <w:rsid w:val="00183575"/>
    <w:rsid w:val="001835CD"/>
    <w:rsid w:val="00184AAC"/>
    <w:rsid w:val="00184D8B"/>
    <w:rsid w:val="001857D9"/>
    <w:rsid w:val="001905C4"/>
    <w:rsid w:val="00190662"/>
    <w:rsid w:val="00197BE9"/>
    <w:rsid w:val="001A1584"/>
    <w:rsid w:val="001A784F"/>
    <w:rsid w:val="001A7D09"/>
    <w:rsid w:val="001B000E"/>
    <w:rsid w:val="001B0461"/>
    <w:rsid w:val="001B40F4"/>
    <w:rsid w:val="001B7E2C"/>
    <w:rsid w:val="001C4708"/>
    <w:rsid w:val="001C5825"/>
    <w:rsid w:val="001C5D7F"/>
    <w:rsid w:val="001D3566"/>
    <w:rsid w:val="001D6F99"/>
    <w:rsid w:val="001E51CC"/>
    <w:rsid w:val="001E5871"/>
    <w:rsid w:val="001E78C5"/>
    <w:rsid w:val="001F0E84"/>
    <w:rsid w:val="001F5B3A"/>
    <w:rsid w:val="001F6832"/>
    <w:rsid w:val="00200E9C"/>
    <w:rsid w:val="0020235E"/>
    <w:rsid w:val="002034DB"/>
    <w:rsid w:val="002065E7"/>
    <w:rsid w:val="00207525"/>
    <w:rsid w:val="00207ED5"/>
    <w:rsid w:val="00214D38"/>
    <w:rsid w:val="00215123"/>
    <w:rsid w:val="002171CF"/>
    <w:rsid w:val="002176EA"/>
    <w:rsid w:val="002209F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08E"/>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1CC3"/>
    <w:rsid w:val="00402756"/>
    <w:rsid w:val="004032F5"/>
    <w:rsid w:val="004037C1"/>
    <w:rsid w:val="00411C01"/>
    <w:rsid w:val="00416379"/>
    <w:rsid w:val="0041741A"/>
    <w:rsid w:val="0042095F"/>
    <w:rsid w:val="00422766"/>
    <w:rsid w:val="00427114"/>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3F6"/>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1EA3"/>
    <w:rsid w:val="005C3632"/>
    <w:rsid w:val="005C37F1"/>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6F7B11"/>
    <w:rsid w:val="0070082D"/>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5D"/>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0E68"/>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6496"/>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6CF9"/>
    <w:rsid w:val="008474CD"/>
    <w:rsid w:val="00847D7A"/>
    <w:rsid w:val="008542FC"/>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A7222"/>
    <w:rsid w:val="008B256D"/>
    <w:rsid w:val="008C0CCB"/>
    <w:rsid w:val="008C1922"/>
    <w:rsid w:val="008C3E78"/>
    <w:rsid w:val="008C5A92"/>
    <w:rsid w:val="008D215E"/>
    <w:rsid w:val="008D22AA"/>
    <w:rsid w:val="008D2E4E"/>
    <w:rsid w:val="008D5D01"/>
    <w:rsid w:val="008E0434"/>
    <w:rsid w:val="008E12E9"/>
    <w:rsid w:val="008E327B"/>
    <w:rsid w:val="008F12AC"/>
    <w:rsid w:val="008F2D79"/>
    <w:rsid w:val="008F3AD1"/>
    <w:rsid w:val="008F6658"/>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291E"/>
    <w:rsid w:val="009643EB"/>
    <w:rsid w:val="0097368B"/>
    <w:rsid w:val="00975BC6"/>
    <w:rsid w:val="009778CC"/>
    <w:rsid w:val="0098204A"/>
    <w:rsid w:val="009872EC"/>
    <w:rsid w:val="00990575"/>
    <w:rsid w:val="009916A1"/>
    <w:rsid w:val="009928C4"/>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4448"/>
    <w:rsid w:val="00A05A55"/>
    <w:rsid w:val="00A062C9"/>
    <w:rsid w:val="00A0712D"/>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AA6"/>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4C4B"/>
    <w:rsid w:val="00B25C44"/>
    <w:rsid w:val="00B315EE"/>
    <w:rsid w:val="00B3290E"/>
    <w:rsid w:val="00B33379"/>
    <w:rsid w:val="00B40063"/>
    <w:rsid w:val="00B42DDB"/>
    <w:rsid w:val="00B43B48"/>
    <w:rsid w:val="00B44838"/>
    <w:rsid w:val="00B44D8F"/>
    <w:rsid w:val="00B577B1"/>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89F"/>
    <w:rsid w:val="00BC2BA1"/>
    <w:rsid w:val="00BC2C84"/>
    <w:rsid w:val="00BC3124"/>
    <w:rsid w:val="00BC6B91"/>
    <w:rsid w:val="00BD18F0"/>
    <w:rsid w:val="00BE013A"/>
    <w:rsid w:val="00BF05DF"/>
    <w:rsid w:val="00BF34F3"/>
    <w:rsid w:val="00BF3B73"/>
    <w:rsid w:val="00C028A4"/>
    <w:rsid w:val="00C06066"/>
    <w:rsid w:val="00C07475"/>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144"/>
    <w:rsid w:val="00C81614"/>
    <w:rsid w:val="00C82820"/>
    <w:rsid w:val="00C85C87"/>
    <w:rsid w:val="00C86618"/>
    <w:rsid w:val="00C87824"/>
    <w:rsid w:val="00C91653"/>
    <w:rsid w:val="00CA04B3"/>
    <w:rsid w:val="00CB35BC"/>
    <w:rsid w:val="00CB3D36"/>
    <w:rsid w:val="00CB3E46"/>
    <w:rsid w:val="00CB4AC6"/>
    <w:rsid w:val="00CB5540"/>
    <w:rsid w:val="00CC4FA9"/>
    <w:rsid w:val="00CD7F15"/>
    <w:rsid w:val="00CD7F18"/>
    <w:rsid w:val="00CE2947"/>
    <w:rsid w:val="00CE5003"/>
    <w:rsid w:val="00CE5AD3"/>
    <w:rsid w:val="00CE6E3E"/>
    <w:rsid w:val="00CF1F8A"/>
    <w:rsid w:val="00CF2B4D"/>
    <w:rsid w:val="00D00355"/>
    <w:rsid w:val="00D015BB"/>
    <w:rsid w:val="00D02301"/>
    <w:rsid w:val="00D0349F"/>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607"/>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9A5"/>
    <w:rsid w:val="00DE5CC5"/>
    <w:rsid w:val="00DE65A4"/>
    <w:rsid w:val="00DE7198"/>
    <w:rsid w:val="00DF7668"/>
    <w:rsid w:val="00E06A56"/>
    <w:rsid w:val="00E0724D"/>
    <w:rsid w:val="00E07559"/>
    <w:rsid w:val="00E1081B"/>
    <w:rsid w:val="00E10C04"/>
    <w:rsid w:val="00E14B8C"/>
    <w:rsid w:val="00E1626C"/>
    <w:rsid w:val="00E23629"/>
    <w:rsid w:val="00E24D88"/>
    <w:rsid w:val="00E26542"/>
    <w:rsid w:val="00E269A9"/>
    <w:rsid w:val="00E26CE9"/>
    <w:rsid w:val="00E40A90"/>
    <w:rsid w:val="00E40CC8"/>
    <w:rsid w:val="00E44881"/>
    <w:rsid w:val="00E4607C"/>
    <w:rsid w:val="00E52A92"/>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932"/>
    <w:rsid w:val="00EA7B09"/>
    <w:rsid w:val="00EB1C08"/>
    <w:rsid w:val="00EB4FE9"/>
    <w:rsid w:val="00EB66D9"/>
    <w:rsid w:val="00EB7C16"/>
    <w:rsid w:val="00EC19F9"/>
    <w:rsid w:val="00EC3A62"/>
    <w:rsid w:val="00ED3A2C"/>
    <w:rsid w:val="00EE0F8A"/>
    <w:rsid w:val="00EE15F3"/>
    <w:rsid w:val="00EE67F6"/>
    <w:rsid w:val="00EE766E"/>
    <w:rsid w:val="00EF37B4"/>
    <w:rsid w:val="00F00F0C"/>
    <w:rsid w:val="00F00F40"/>
    <w:rsid w:val="00F00FB1"/>
    <w:rsid w:val="00F023D2"/>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2CDF"/>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6C5"/>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465E8D-8604-401B-804F-E749A9A42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12980C-7987-4038-9175-BF0B1E82A641}">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C4BA668F-639F-42CC-A677-91FABB3282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5617</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45</cp:revision>
  <cp:lastPrinted>2019-01-10T17:28:00Z</cp:lastPrinted>
  <dcterms:created xsi:type="dcterms:W3CDTF">2024-08-09T08:25:00Z</dcterms:created>
  <dcterms:modified xsi:type="dcterms:W3CDTF">2026-01-23T11:18:00Z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