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3992D" w14:textId="1409EA4F" w:rsidR="004330C6" w:rsidRPr="00DF57FA" w:rsidRDefault="004330C6" w:rsidP="003817D3">
      <w:pPr>
        <w:rPr>
          <w:rFonts w:ascii="Calibri" w:hAnsi="Calibri" w:cs="Calibri"/>
          <w:b/>
          <w:color w:val="000000" w:themeColor="text1"/>
          <w:sz w:val="28"/>
          <w:bdr w:val="none" w:sz="0" w:space="0" w:color="auto" w:frame="1"/>
          <w:lang w:val="pl-PL"/>
        </w:rPr>
      </w:pPr>
      <w:r>
        <w:rPr>
          <w:rFonts w:ascii="Calibri" w:hAnsi="Calibri"/>
          <w:sz w:val="52"/>
          <w:lang w:val="pl-PL"/>
        </w:rPr>
        <w:t xml:space="preserve">Informacja prasowa</w:t>
      </w:r>
    </w:p>
    <w:p w14:paraId="16383BF3" w14:textId="77777777" w:rsidR="004330C6" w:rsidRPr="00DF57FA" w:rsidRDefault="004330C6" w:rsidP="003817D3">
      <w:pPr>
        <w:rPr>
          <w:rFonts w:ascii="Calibri" w:hAnsi="Calibri" w:cs="Calibri"/>
          <w:b/>
          <w:color w:val="000000" w:themeColor="text1"/>
          <w:sz w:val="28"/>
          <w:bdr w:val="none" w:sz="0" w:space="0" w:color="auto" w:frame="1"/>
          <w:lang w:val="pl-PL"/>
        </w:rPr>
      </w:pPr>
    </w:p>
    <w:p w14:paraId="0660A2A3" w14:textId="77777777" w:rsidR="004330C6" w:rsidRPr="00DF57FA" w:rsidRDefault="004330C6" w:rsidP="003817D3">
      <w:pPr>
        <w:rPr>
          <w:rFonts w:ascii="Calibri" w:hAnsi="Calibri" w:cs="Calibri"/>
          <w:b/>
          <w:color w:val="000000" w:themeColor="text1"/>
          <w:sz w:val="28"/>
          <w:bdr w:val="none" w:sz="0" w:space="0" w:color="auto" w:frame="1"/>
          <w:lang w:val="pl-PL"/>
        </w:rPr>
      </w:pPr>
    </w:p>
    <w:p w14:paraId="6A298C8D" w14:textId="77777777" w:rsidR="00DB70B6" w:rsidRPr="00DF57FA" w:rsidRDefault="00DB70B6" w:rsidP="00DB70B6">
      <w:pPr>
        <w:tabs>
          <w:tab w:val="num" w:pos="720"/>
        </w:tabs>
        <w:rPr>
          <w:rFonts w:ascii="Calibri" w:hAnsi="Calibri" w:cs="Calibri"/>
          <w:b/>
          <w:bCs/>
          <w:sz w:val="44"/>
          <w:szCs w:val="44"/>
          <w:lang w:val="pl-PL"/>
        </w:rPr>
      </w:pPr>
      <w:r>
        <w:rPr>
          <w:rFonts w:ascii="Calibri" w:hAnsi="Calibri"/>
          <w:b w:val="true"/>
          <w:sz w:val="44"/>
          <w:lang w:val="pl-PL"/>
        </w:rPr>
        <w:t xml:space="preserve">Zdobywca nagród: Cameo na rozdaniu nagród M.A.M.A. na Litwie</w:t>
      </w:r>
    </w:p>
    <w:p w14:paraId="3D7A64A9" w14:textId="77777777" w:rsidR="00323EFE" w:rsidRPr="00DF57FA" w:rsidRDefault="00323EFE" w:rsidP="00323EFE">
      <w:pPr>
        <w:rPr>
          <w:rFonts w:ascii="Calibri" w:hAnsi="Calibri" w:cs="Calibri"/>
          <w:sz w:val="44"/>
          <w:szCs w:val="44"/>
          <w:lang w:val="pl-PL"/>
        </w:rPr>
      </w:pPr>
    </w:p>
    <w:p w14:paraId="05450651" w14:textId="62A48C0D" w:rsidR="00DB70B6" w:rsidRPr="00DF57FA" w:rsidRDefault="00323EFE" w:rsidP="00DB70B6">
      <w:pPr>
        <w:tabs>
          <w:tab w:val="num" w:pos="720"/>
        </w:tabs>
        <w:rPr>
          <w:rFonts w:ascii="Calibri" w:hAnsi="Calibri" w:cs="Calibri"/>
          <w:b/>
          <w:bCs/>
          <w:sz w:val="22"/>
          <w:szCs w:val="22"/>
          <w:lang w:val="pl-PL"/>
        </w:rPr>
      </w:pPr>
      <w:r>
        <w:rPr>
          <w:rFonts w:ascii="Calibri" w:hAnsi="Calibri"/>
          <w:b w:val="true"/>
          <w:color w:val="000000" w:themeColor="text1"/>
          <w:sz w:val="22"/>
          <w:lang w:val="pl-PL"/>
        </w:rPr>
        <w:t xml:space="preserve">Neu-Anspach - 7 maja 2024 r. - </w:t>
      </w:r>
      <w:r>
        <w:rPr>
          <w:rFonts w:ascii="Calibri" w:hAnsi="Calibri"/>
          <w:b w:val="true"/>
          <w:sz w:val="22"/>
          <w:lang w:val="pl-PL"/>
        </w:rPr>
        <w:t xml:space="preserve">Nagrody M.A.M.A. są największymi nagrodami muzycznymi na Litwie i w tym roku zostały wręczone po raz 13.</w:t>
      </w:r>
      <w:r>
        <w:rPr>
          <w:rFonts w:ascii="Calibri" w:hAnsi="Calibri"/>
          <w:b w:val="true"/>
          <w:sz w:val="22"/>
          <w:lang w:val="pl-PL"/>
        </w:rPr>
        <w:t xml:space="preserve"> </w:t>
      </w:r>
      <w:r>
        <w:rPr>
          <w:rFonts w:ascii="Calibri" w:hAnsi="Calibri"/>
          <w:b w:val="true"/>
          <w:sz w:val="22"/>
          <w:lang w:val="pl-PL"/>
        </w:rPr>
        <w:t xml:space="preserve">Przed około 8000 widzami w Žalgiris Arena - największej hali widowiskowej w krajach bałtyckich - zebrali się najbardziej utytułowani krajowi artyści i wykonali swoje nagradzane utwory na imponującej scenie zaprojektowanej przez Juliusa Norušisa.</w:t>
      </w:r>
      <w:r>
        <w:rPr>
          <w:rFonts w:ascii="Calibri" w:hAnsi="Calibri"/>
          <w:b w:val="true"/>
          <w:sz w:val="22"/>
          <w:lang w:val="pl-PL"/>
        </w:rPr>
        <w:t xml:space="preserve"> </w:t>
      </w:r>
      <w:r>
        <w:rPr>
          <w:rFonts w:ascii="Calibri" w:hAnsi="Calibri"/>
          <w:b w:val="true"/>
          <w:sz w:val="22"/>
          <w:lang w:val="pl-PL"/>
        </w:rPr>
        <w:t xml:space="preserve">Za projekt oświetlenia odpowiedzialni byli Lechas Bedulskij, Pijus Norušis i Andrius Stasiulis.</w:t>
      </w:r>
      <w:r>
        <w:rPr>
          <w:rFonts w:ascii="Calibri" w:hAnsi="Calibri"/>
          <w:b w:val="true"/>
          <w:sz w:val="22"/>
          <w:lang w:val="pl-PL"/>
        </w:rPr>
        <w:t xml:space="preserve"> </w:t>
      </w:r>
      <w:r>
        <w:rPr>
          <w:rFonts w:ascii="Calibri" w:hAnsi="Calibri"/>
          <w:b w:val="true"/>
          <w:sz w:val="22"/>
          <w:lang w:val="pl-PL"/>
        </w:rPr>
        <w:t xml:space="preserve">Baltic Production Service - który dostarczył ponad 250 opraw Cameo na to wydarzenie - działał jako generalny dostawca usług technicznych dla M.A.M.A. Awards.</w:t>
      </w:r>
    </w:p>
    <w:p w14:paraId="1B74813C" w14:textId="64FAD4BE" w:rsidR="00323EFE" w:rsidRPr="00DF57FA" w:rsidRDefault="00323EFE" w:rsidP="0055401F">
      <w:pPr>
        <w:rPr>
          <w:rFonts w:ascii="Calibri" w:hAnsi="Calibri" w:cs="Calibri"/>
          <w:color w:val="000000" w:themeColor="text1"/>
          <w:sz w:val="22"/>
          <w:szCs w:val="22"/>
          <w:lang w:val="pl-PL"/>
        </w:rPr>
      </w:pPr>
    </w:p>
    <w:p w14:paraId="4CCB7CC2" w14:textId="6CA4FB66" w:rsidR="000973A2" w:rsidRPr="00DF57FA" w:rsidRDefault="000973A2" w:rsidP="0055401F">
      <w:pPr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/>
          <w:color w:val="000000" w:themeColor="text1"/>
          <w:sz w:val="22"/>
          <w:lang w:val="pl-PL"/>
        </w:rPr>
        <w:t xml:space="preserve">"</w:t>
      </w:r>
      <w:r>
        <w:rPr>
          <w:rFonts w:ascii="Calibri" w:hAnsi="Calibri"/>
          <w:sz w:val="22"/>
          <w:lang w:val="pl-PL"/>
        </w:rPr>
        <w:t xml:space="preserve">W przypadku rozdania nagród ważne jest, aby opracować projekt oświetlenia, który jest wszechstronny i sprawdza się w różnych gatunkach muzycznych - od popu, przez rock, po electro i nie tylko" - wyjaśnił Andrius Stasiulis, który był zaangażowany w projekt od wstępnego planu oświetlenia do ostatecznego programowania kodu czasowego.</w:t>
      </w:r>
      <w:r>
        <w:rPr>
          <w:rFonts w:ascii="Calibri" w:hAnsi="Calibri"/>
          <w:sz w:val="22"/>
          <w:lang w:val="pl-PL"/>
        </w:rPr>
        <w:t xml:space="preserve"> </w:t>
      </w:r>
      <w:r>
        <w:rPr>
          <w:rFonts w:ascii="Calibri" w:hAnsi="Calibri"/>
          <w:sz w:val="22"/>
          <w:lang w:val="pl-PL"/>
        </w:rPr>
        <w:t xml:space="preserve">Dla wielokrotnie nagradzanego projektanta oświetlenia dwa aspekty mają kluczowe znaczenie przy wyborze opraw: "Jakość światła i niezawodność.</w:t>
      </w:r>
      <w:r>
        <w:rPr>
          <w:rFonts w:ascii="Calibri" w:hAnsi="Calibri"/>
          <w:sz w:val="22"/>
          <w:lang w:val="pl-PL"/>
        </w:rPr>
        <w:t xml:space="preserve"> </w:t>
      </w:r>
      <w:r>
        <w:rPr>
          <w:rFonts w:ascii="Calibri" w:hAnsi="Calibri"/>
          <w:sz w:val="22"/>
          <w:lang w:val="pl-PL"/>
        </w:rPr>
        <w:t xml:space="preserve">Cameo oferuje obie te parametry w pełnym zakresie"</w:t>
      </w:r>
    </w:p>
    <w:p w14:paraId="655415B4" w14:textId="77777777" w:rsidR="00594BA4" w:rsidRPr="00DF57FA" w:rsidRDefault="00594BA4" w:rsidP="0055401F">
      <w:pPr>
        <w:rPr>
          <w:rFonts w:ascii="Calibri" w:hAnsi="Calibri" w:cs="Calibri"/>
          <w:sz w:val="22"/>
          <w:szCs w:val="22"/>
          <w:lang w:val="pl-PL"/>
        </w:rPr>
      </w:pPr>
    </w:p>
    <w:p w14:paraId="2395901B" w14:textId="155F1098" w:rsidR="00594BA4" w:rsidRPr="00DF57FA" w:rsidRDefault="00594BA4" w:rsidP="0055401F">
      <w:pPr>
        <w:rPr>
          <w:rFonts w:ascii="Calibri" w:hAnsi="Calibri" w:cs="Calibri"/>
          <w:color w:val="000000" w:themeColor="text1"/>
          <w:sz w:val="22"/>
          <w:szCs w:val="22"/>
          <w:lang w:val="pl-PL"/>
        </w:rPr>
      </w:pPr>
      <w:r>
        <w:rPr>
          <w:rFonts w:ascii="Calibri" w:hAnsi="Calibri"/>
          <w:color w:val="000000" w:themeColor="text1"/>
          <w:sz w:val="22"/>
          <w:lang w:val="pl-PL"/>
        </w:rPr>
        <w:t xml:space="preserve">Na potrzeby tegorocznej gali M.A.M.A. Awards, Stasiulis i jego koledzy projektanci oświetlenia połączyli różne modele z serii Cameo OPUS i ZENIT, aby stworzyć dynamiczny ogólny obraz.</w:t>
      </w:r>
      <w:r>
        <w:rPr>
          <w:rFonts w:ascii="Calibri" w:hAnsi="Calibri"/>
          <w:color w:val="000000" w:themeColor="text1"/>
          <w:sz w:val="22"/>
          <w:lang w:val="pl-PL"/>
        </w:rPr>
        <w:t xml:space="preserve"> </w:t>
      </w:r>
      <w:r>
        <w:rPr>
          <w:rFonts w:ascii="Calibri" w:hAnsi="Calibri"/>
          <w:color w:val="000000" w:themeColor="text1"/>
          <w:sz w:val="22"/>
          <w:lang w:val="pl-PL"/>
        </w:rPr>
        <w:t xml:space="preserve">Oprócz OPUS X Profile zastosowanych do oświetlenia frontowego i tylnego</w:t>
      </w:r>
      <w:r>
        <w:rPr>
          <w:rFonts w:ascii="Calibri" w:hAnsi="Calibri"/>
          <w:sz w:val="22"/>
          <w:lang w:val="pl-PL"/>
        </w:rPr>
        <w:t xml:space="preserve">, hybrydowe głowice OPUS H5 zostały użyte jako źródło wiązki światła do wszelkiego rodzaju efektów powietrznych.</w:t>
      </w:r>
      <w:r>
        <w:rPr>
          <w:rFonts w:ascii="Calibri" w:hAnsi="Calibri"/>
          <w:sz w:val="22"/>
          <w:lang w:val="pl-PL"/>
        </w:rPr>
        <w:t xml:space="preserve"> </w:t>
      </w:r>
      <w:r>
        <w:rPr>
          <w:rFonts w:ascii="Calibri" w:hAnsi="Calibri"/>
          <w:sz w:val="22"/>
          <w:lang w:val="pl-PL"/>
        </w:rPr>
        <w:t xml:space="preserve">Nie można również nie wspomnieć o 100 lampach ZENIT P130 LSD, które zostały rozmieszczone jako matryca świetlna nad sceną.</w:t>
      </w:r>
      <w:r>
        <w:rPr>
          <w:rFonts w:ascii="Calibri" w:hAnsi="Calibri"/>
          <w:sz w:val="22"/>
          <w:lang w:val="pl-PL"/>
        </w:rPr>
        <w:t xml:space="preserve"> </w:t>
      </w:r>
      <w:r>
        <w:rPr>
          <w:rFonts w:ascii="Calibri" w:hAnsi="Calibri"/>
          <w:sz w:val="22"/>
          <w:lang w:val="pl-PL"/>
        </w:rPr>
        <w:t xml:space="preserve">Naświetlacze ZENIT W600 SMD Wash Lights w połączeniu z ZENIT W600 Wash Lights pełniącymi rolę blinderów dla publiczności były idealnym wyborem dla efektów wash i stroboskopowych.</w:t>
      </w:r>
    </w:p>
    <w:p w14:paraId="5954AB20" w14:textId="77777777" w:rsidR="00594BA4" w:rsidRPr="00DF57FA" w:rsidRDefault="00594BA4" w:rsidP="0055401F">
      <w:pPr>
        <w:rPr>
          <w:rFonts w:ascii="Calibri" w:hAnsi="Calibri" w:cs="Calibri"/>
          <w:sz w:val="22"/>
          <w:szCs w:val="22"/>
          <w:lang w:val="pl-PL"/>
        </w:rPr>
      </w:pPr>
    </w:p>
    <w:p w14:paraId="79D80BA8" w14:textId="2DBE44E5" w:rsidR="00DB70B6" w:rsidRPr="00DF57FA" w:rsidRDefault="00DB70B6" w:rsidP="00BE3A19">
      <w:pPr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/>
          <w:color w:val="000000" w:themeColor="text1"/>
          <w:sz w:val="22"/>
          <w:lang w:val="pl-PL"/>
        </w:rPr>
        <w:t xml:space="preserve">Stasiulis zrealizował już w przeszłości kilka sensacyjnych projektów z dużą liczbą opraw Cameo, </w:t>
      </w:r>
      <w:r w:rsidRPr="00DF57FA">
        <w:rPr>
          <w:rFonts w:ascii="Calibri" w:hAnsi="Calibri"/>
          <w:sz w:val="22"/>
          <w:szCs w:val="22"/>
          <w:lang w:val="pl-PL"/>
        </w:rPr>
        <w:t xml:space="preserve">w tym plenerową produkcję operową "Latający Holender" i "Kontrakt" na ceremonię zamknięcia wydarzenia Europejskiej Stolicy Kultury w Kownie</w:t>
      </w:r>
      <w:r>
        <w:rPr>
          <w:rFonts w:ascii="Calibri" w:hAnsi="Calibri"/>
          <w:color w:val="000000" w:themeColor="text1"/>
          <w:sz w:val="22"/>
          <w:lang w:val="pl-PL"/>
        </w:rPr>
        <w:t xml:space="preserve">.</w:t>
      </w:r>
      <w:r>
        <w:rPr>
          <w:rFonts w:ascii="Calibri" w:hAnsi="Calibri"/>
          <w:color w:val="000000" w:themeColor="text1"/>
          <w:sz w:val="22"/>
          <w:lang w:val="pl-PL"/>
        </w:rPr>
        <w:t xml:space="preserve"> </w:t>
      </w:r>
      <w:r>
        <w:rPr>
          <w:rFonts w:ascii="Calibri" w:hAnsi="Calibri"/>
          <w:color w:val="000000" w:themeColor="text1"/>
          <w:sz w:val="22"/>
          <w:lang w:val="pl-PL"/>
        </w:rPr>
        <w:t xml:space="preserve">Z biegiem lat OPUS X Profile stał się integralną częścią sprzętu oświetleniowego Stasiulisa: "</w:t>
      </w:r>
      <w:r w:rsidRPr="00DF57FA">
        <w:rPr>
          <w:rFonts w:ascii="Calibri" w:hAnsi="Calibri"/>
          <w:sz w:val="22"/>
          <w:szCs w:val="22"/>
          <w:lang w:val="pl-PL"/>
        </w:rPr>
        <w:t xml:space="preserve">Dzięki dużemu zoomowi i fantastycznemu mieszaniu kolorów, OPUS X Profile jest moim stałym wyposażeniem jako światło przednie"</w:t>
      </w:r>
    </w:p>
    <w:p w14:paraId="78E26E91" w14:textId="77777777" w:rsidR="00DB70B6" w:rsidRPr="00DF57FA" w:rsidRDefault="00DB70B6" w:rsidP="00BE3A19">
      <w:pPr>
        <w:rPr>
          <w:rFonts w:ascii="Calibri" w:hAnsi="Calibri" w:cs="Calibri"/>
          <w:sz w:val="22"/>
          <w:szCs w:val="22"/>
          <w:lang w:val="pl-PL"/>
        </w:rPr>
      </w:pPr>
    </w:p>
    <w:p w14:paraId="461C443E" w14:textId="5037E799" w:rsidR="00594BA4" w:rsidRPr="00DF57FA" w:rsidRDefault="00594BA4" w:rsidP="00594BA4">
      <w:pPr>
        <w:tabs>
          <w:tab w:val="num" w:pos="720"/>
        </w:tabs>
        <w:rPr>
          <w:rFonts w:ascii="Calibri" w:hAnsi="Calibri" w:cs="Calibri"/>
          <w:color w:val="000000"/>
          <w:sz w:val="22"/>
          <w:szCs w:val="22"/>
          <w:lang w:val="pl-PL"/>
        </w:rPr>
      </w:pPr>
      <w:r>
        <w:rPr>
          <w:rFonts w:ascii="Calibri" w:hAnsi="Calibri"/>
          <w:color w:val="000000" w:themeColor="text1"/>
          <w:sz w:val="22"/>
          <w:lang w:val="pl-PL"/>
        </w:rPr>
        <w:t xml:space="preserve">Andrius Stasiulis zapytany o to, którą część występu na M.A.M.A. Awards pamięta szczególnie, podkreśla występ, w którym duża ściana wideo LED była używana tylko w bardzo ograniczonym zakresie: "</w:t>
      </w:r>
      <w:r>
        <w:rPr>
          <w:rFonts w:ascii="Calibri" w:hAnsi="Calibri"/>
          <w:color w:val="000000"/>
          <w:sz w:val="22"/>
          <w:lang w:val="pl-PL"/>
        </w:rPr>
        <w:t xml:space="preserve">Gdybym miał wyróżnić jeden występ, byłby to występ duetu Leon Somov &amp; Jazzu. Tutaj projekt oświetlenia przejął główną część inscenizacji, a światła Cameo były w stanie pokazać, co potrafią szczególnie dobrze"</w:t>
      </w:r>
    </w:p>
    <w:p w14:paraId="08FBF0CA" w14:textId="4FFFA126" w:rsidR="00033981" w:rsidRPr="00DF57FA" w:rsidRDefault="00033981" w:rsidP="0055401F">
      <w:pPr>
        <w:rPr>
          <w:rFonts w:ascii="Calibri" w:hAnsi="Calibri" w:cs="Calibri"/>
          <w:color w:val="000000" w:themeColor="text1"/>
          <w:sz w:val="22"/>
          <w:szCs w:val="22"/>
          <w:lang w:val="pl-PL"/>
        </w:rPr>
      </w:pPr>
    </w:p>
    <w:p w14:paraId="5FEAF5D2" w14:textId="485AA543" w:rsidR="006D2E7A" w:rsidRPr="0050407B" w:rsidRDefault="004F7F31" w:rsidP="0055401F">
      <w:pPr>
        <w:rPr>
          <w:rFonts w:ascii="Calibri" w:hAnsi="Calibri" w:cs="Calibri"/>
          <w:color w:val="000000" w:themeColor="text1"/>
          <w:sz w:val="22"/>
          <w:szCs w:val="22"/>
          <w:lang w:val="pl-PL"/>
        </w:rPr>
      </w:pPr>
      <w:r>
        <w:rPr>
          <w:rFonts w:ascii="Calibri" w:hAnsi="Calibri"/>
          <w:color w:val="000000" w:themeColor="text1"/>
          <w:sz w:val="22"/>
          <w:lang w:val="pl-PL"/>
        </w:rPr>
        <w:t xml:space="preserve">#AdamHallGroup #Cameo #ForLumenBeings #EventTech #ExperienceEventTechnology</w:t>
      </w:r>
    </w:p>
    <w:p w14:paraId="1895AF19" w14:textId="77777777" w:rsidR="00F22DE6" w:rsidRPr="0050407B" w:rsidRDefault="00F22DE6" w:rsidP="001D5311">
      <w:pPr>
        <w:rPr>
          <w:rFonts w:ascii="Calibri" w:hAnsi="Calibri" w:cs="Calibri"/>
          <w:b/>
          <w:sz w:val="22"/>
          <w:szCs w:val="22"/>
          <w:lang w:val="pl-PL"/>
        </w:rPr>
      </w:pPr>
    </w:p>
    <w:p w14:paraId="2589A1ED" w14:textId="77777777" w:rsidR="00DB70B6" w:rsidRPr="0050407B" w:rsidRDefault="006D2E7A" w:rsidP="00DB70B6">
      <w:pPr>
        <w:pStyle w:val="StandardWeb"/>
        <w:spacing w:before="0" w:beforeAutospacing="0" w:after="0" w:afterAutospacing="0"/>
        <w:rPr>
          <w:rStyle w:val="Hyperlink"/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/>
          <w:b w:val="true"/>
          <w:sz w:val="22"/>
          <w:lang w:val="pl-PL"/>
        </w:rPr>
        <w:t xml:space="preserve">Więcej informacji: </w:t>
      </w:r>
      <w:r w:rsidRPr="0050407B">
        <w:rPr>
          <w:rFonts w:ascii="Calibri" w:hAnsi="Calibri"/>
          <w:b/>
          <w:sz w:val="22"/>
          <w:szCs w:val="22"/>
          <w:lang w:val="pl-PL"/>
        </w:rPr>
        <w:br/>
      </w:r>
      <w:hyperlink r:id="rId7" w:history="1">
        <w:r>
          <w:rPr>
            <w:rStyle w:val="Hyperlink"/>
            <w:rFonts w:ascii="Calibri" w:hAnsi="Calibri"/>
            <w:sz w:val="22"/>
            <w:lang w:val="pl-PL"/>
          </w:rPr>
          <w:t xml:space="preserve">muzikosapdovanojimai.lt</w:t>
        </w:r>
      </w:hyperlink>
    </w:p>
    <w:p w14:paraId="2C15CF19" w14:textId="77777777" w:rsidR="00DB70B6" w:rsidRPr="0050407B" w:rsidRDefault="00106630" w:rsidP="00DB70B6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  <w:lang w:val="pl-PL"/>
        </w:rPr>
      </w:pPr>
      <w:hyperlink r:id="rId8" w:history="1">
        <w:r>
          <w:rPr>
            <w:rStyle w:val="Hyperlink"/>
            <w:rFonts w:ascii="Calibri" w:hAnsi="Calibri"/>
            <w:sz w:val="22"/>
            <w:lang w:val="pl-PL"/>
          </w:rPr>
          <w:t xml:space="preserve">bps.lt</w:t>
        </w:r>
      </w:hyperlink>
    </w:p>
    <w:p w14:paraId="0DE7046B" w14:textId="77777777" w:rsidR="00E713E4" w:rsidRPr="0050407B" w:rsidRDefault="00E713E4" w:rsidP="00E713E4">
      <w:pPr>
        <w:rPr>
          <w:rFonts w:ascii="Calibri" w:hAnsi="Calibri" w:cs="Calibri"/>
          <w:sz w:val="22"/>
          <w:szCs w:val="22"/>
          <w:lang w:val="pl-PL"/>
        </w:rPr>
      </w:pPr>
    </w:p>
    <w:p w14:paraId="72A13A3C" w14:textId="77777777" w:rsidR="00E713E4" w:rsidRPr="0050407B" w:rsidRDefault="00106630" w:rsidP="00E713E4">
      <w:pPr>
        <w:rPr>
          <w:rFonts w:ascii="Calibri" w:hAnsi="Calibri" w:cs="Calibri"/>
          <w:sz w:val="22"/>
          <w:szCs w:val="22"/>
          <w:lang w:val="pl-PL"/>
        </w:rPr>
      </w:pPr>
      <w:hyperlink r:id="rId9" w:history="1">
        <w:r>
          <w:rPr>
            <w:rStyle w:val="Hyperlink"/>
            <w:rFonts w:ascii="Calibri" w:hAnsi="Calibri"/>
            <w:sz w:val="22"/>
            <w:lang w:val="pl-PL"/>
          </w:rPr>
          <w:t xml:space="preserve">cameolight.com</w:t>
        </w:r>
      </w:hyperlink>
    </w:p>
    <w:p w14:paraId="2E4406EF" w14:textId="77777777" w:rsidR="00E713E4" w:rsidRPr="0050407B" w:rsidRDefault="00106630" w:rsidP="00E713E4">
      <w:pPr>
        <w:rPr>
          <w:rStyle w:val="Hyperlink"/>
          <w:rFonts w:ascii="Calibri" w:eastAsia="Arial" w:hAnsi="Calibri" w:cs="Calibri"/>
          <w:bCs/>
          <w:color w:val="000000" w:themeColor="text1"/>
          <w:sz w:val="22"/>
          <w:szCs w:val="22"/>
          <w:lang w:val="pl-PL"/>
        </w:rPr>
      </w:pPr>
      <w:hyperlink r:id="rId10" w:history="1">
        <w:r>
          <w:rPr>
            <w:rStyle w:val="Hyperlink"/>
            <w:rFonts w:ascii="Calibri" w:hAnsi="Calibri"/>
            <w:color w:val="000000" w:themeColor="text1"/>
            <w:sz w:val="22"/>
            <w:lang w:val="pl-PL"/>
          </w:rPr>
          <w:t xml:space="preserve">adamhall.com</w:t>
        </w:r>
      </w:hyperlink>
    </w:p>
    <w:p w14:paraId="157734CC" w14:textId="02CAD153" w:rsidR="00EA6251" w:rsidRPr="0050407B" w:rsidRDefault="00EA6251" w:rsidP="00E713E4">
      <w:pPr>
        <w:rPr>
          <w:rStyle w:val="Hyperlink"/>
          <w:rFonts w:ascii="Calibri" w:eastAsia="Arial" w:hAnsi="Calibri" w:cs="Calibri"/>
          <w:sz w:val="22"/>
          <w:szCs w:val="22"/>
          <w:lang w:val="pl-PL"/>
        </w:rPr>
      </w:pPr>
    </w:p>
    <w:p w14:paraId="7BDD1D6E" w14:textId="77777777" w:rsidR="00373091" w:rsidRPr="0050407B" w:rsidRDefault="00373091" w:rsidP="00E713E4">
      <w:pPr>
        <w:rPr>
          <w:rStyle w:val="Hyperlink"/>
          <w:rFonts w:ascii="Calibri" w:eastAsia="Arial" w:hAnsi="Calibri" w:cs="Calibri"/>
          <w:sz w:val="22"/>
          <w:szCs w:val="22"/>
          <w:lang w:val="pl-PL"/>
        </w:rPr>
      </w:pPr>
    </w:p>
    <w:p w14:paraId="658A198F" w14:textId="77777777" w:rsidR="002A15BC" w:rsidRPr="00DF57FA" w:rsidRDefault="002A15BC" w:rsidP="002A15BC">
      <w:pPr>
        <w:pStyle w:val="KeinLeerraum"/>
        <w:rPr>
          <w:rFonts w:ascii="Calibri" w:hAnsi="Calibri" w:cs="Calibri"/>
          <w:b/>
          <w:color w:val="808080"/>
          <w:sz w:val="18"/>
          <w:lang w:val="pl-PL"/>
        </w:rPr>
      </w:pPr>
      <w:r>
        <w:rPr>
          <w:rFonts w:ascii="Calibri" w:hAnsi="Calibri"/>
          <w:b w:val="true"/>
          <w:color w:val="808080"/>
          <w:sz w:val="18"/>
          <w:lang w:val="pl-PL"/>
        </w:rPr>
        <w:t xml:space="preserve">Informacje o Adam Hall Group</w:t>
      </w:r>
    </w:p>
    <w:p w14:paraId="7E0377D5" w14:textId="77777777" w:rsidR="002A15BC" w:rsidRPr="00DF57FA" w:rsidRDefault="002A15BC" w:rsidP="002A15BC">
      <w:pPr>
        <w:rPr>
          <w:rFonts w:ascii="Calibri" w:hAnsi="Calibri" w:cs="Calibri"/>
          <w:bCs/>
          <w:color w:val="808080" w:themeColor="background1" w:themeShade="80"/>
          <w:sz w:val="18"/>
          <w:szCs w:val="18"/>
          <w:lang w:val="pl-PL"/>
        </w:rPr>
      </w:pPr>
      <w:bookmarkStart w:id="0" w:name="_Hlk15465985"/>
      <w:r>
        <w:rPr>
          <w:rFonts w:ascii="Calibri" w:hAnsi="Calibri"/>
          <w:color w:val="808080" w:themeColor="background1" w:themeShade="80"/>
          <w:sz w:val="18"/>
          <w:lang w:val="pl-PL"/>
        </w:rPr>
        <w:t xml:space="preserve">Adam Hall Group to wiodąca niemiecka spółka produkcyjno-dystrybucyjna dostarczająca rozwiązania do organizacji imprez różnorodnym klientom biznesowym na całym świecie.</w:t>
      </w:r>
      <w:r>
        <w:rPr>
          <w:rFonts w:ascii="Calibri" w:hAnsi="Calibri"/>
          <w:color w:val="808080" w:themeColor="background1" w:themeShade="80"/>
          <w:sz w:val="18"/>
          <w:lang w:val="pl-PL"/>
        </w:rPr>
        <w:t xml:space="preserve"> </w:t>
      </w:r>
      <w:r>
        <w:rPr>
          <w:rFonts w:ascii="Calibri" w:hAnsi="Calibri"/>
          <w:color w:val="808080" w:themeColor="background1" w:themeShade="80"/>
          <w:sz w:val="18"/>
          <w:lang w:val="pl-PL"/>
        </w:rPr>
        <w:t xml:space="preserve">Grupa docelowa obejmuje sprzedawców detalicznych i dealerów instrumentów muzycznych, organizatorów imprez i wypożyczalnie sprzętu, studia transmisyjne, integratorów AV i integratorów systemów w sektorze prywatnym i publicznym, a także producentów przemysłowych.</w:t>
      </w:r>
      <w:r>
        <w:rPr>
          <w:rFonts w:ascii="Calibri" w:hAnsi="Calibri"/>
          <w:color w:val="808080" w:themeColor="background1" w:themeShade="80"/>
          <w:sz w:val="18"/>
          <w:lang w:val="pl-PL"/>
        </w:rPr>
        <w:t xml:space="preserve"> </w:t>
      </w:r>
      <w:r>
        <w:rPr>
          <w:rFonts w:ascii="Calibri" w:hAnsi="Calibri"/>
          <w:color w:val="808080" w:themeColor="background1" w:themeShade="80"/>
          <w:sz w:val="18"/>
          <w:lang w:val="pl-PL"/>
        </w:rPr>
        <w:t xml:space="preserve">Firma oferuje szeroką gamę profesjonalnych technologii nagłośnienia i oświetlenia oraz urządzenia sceniczne i okucia do skrzyń flightcase pod markami LD Systems®, Cameo®, Gravity®, Defender®, Palmer® i Adam Hall®.</w:t>
      </w:r>
      <w:r>
        <w:rPr>
          <w:rFonts w:ascii="Calibri" w:hAnsi="Calibri"/>
          <w:color w:val="808080" w:themeColor="background1" w:themeShade="80"/>
          <w:sz w:val="18"/>
          <w:lang w:val="pl-PL"/>
        </w:rPr>
        <w:t xml:space="preserve"> </w:t>
      </w:r>
    </w:p>
    <w:p w14:paraId="6619345E" w14:textId="77777777" w:rsidR="002A15BC" w:rsidRPr="00DF57FA" w:rsidRDefault="002A15BC" w:rsidP="002A15BC">
      <w:pPr>
        <w:rPr>
          <w:rFonts w:ascii="Calibri" w:hAnsi="Calibri" w:cs="Calibri"/>
          <w:bCs/>
          <w:color w:val="808080" w:themeColor="background1" w:themeShade="80"/>
          <w:sz w:val="18"/>
          <w:szCs w:val="18"/>
          <w:lang w:val="pl-PL"/>
        </w:rPr>
      </w:pPr>
      <w:r>
        <w:rPr>
          <w:rFonts w:ascii="Calibri" w:hAnsi="Calibri"/>
          <w:color w:val="808080" w:themeColor="background1" w:themeShade="80"/>
          <w:sz w:val="18"/>
          <w:lang w:val="pl-PL"/>
        </w:rPr>
        <w:t xml:space="preserve">Założona w 1975 roku Adam Hall Group z czasem zyskała pozycję jednej z najnowocześniejszych i najbardziej innowacyjnych firm technologicznych.</w:t>
      </w:r>
      <w:r>
        <w:rPr>
          <w:rFonts w:ascii="Calibri" w:hAnsi="Calibri"/>
          <w:color w:val="808080" w:themeColor="background1" w:themeShade="80"/>
          <w:sz w:val="18"/>
          <w:lang w:val="pl-PL"/>
        </w:rPr>
        <w:t xml:space="preserve"> </w:t>
      </w:r>
      <w:r>
        <w:rPr>
          <w:rFonts w:ascii="Calibri" w:hAnsi="Calibri"/>
          <w:color w:val="808080" w:themeColor="background1" w:themeShade="80"/>
          <w:sz w:val="18"/>
          <w:lang w:val="pl-PL"/>
        </w:rPr>
        <w:t xml:space="preserve">Jej siedziba główna, magazyn o powierzchni 14000 m2 i centrum logistyczne znajdują się w Niemczech, niedaleko Frankfurtu nad Menem.</w:t>
      </w:r>
      <w:r>
        <w:rPr>
          <w:rFonts w:ascii="Calibri" w:hAnsi="Calibri"/>
          <w:color w:val="808080" w:themeColor="background1" w:themeShade="80"/>
          <w:sz w:val="18"/>
          <w:lang w:val="pl-PL"/>
        </w:rPr>
        <w:t xml:space="preserve"> </w:t>
      </w:r>
      <w:r>
        <w:rPr>
          <w:rFonts w:ascii="Calibri" w:hAnsi="Calibri"/>
          <w:color w:val="808080" w:themeColor="background1" w:themeShade="80"/>
          <w:sz w:val="18"/>
          <w:lang w:val="pl-PL"/>
        </w:rPr>
        <w:t xml:space="preserve">Skupiając się na zapewnianiu jakości i doskonałej obsługi, firma Adam Hall Group zdobyła wiele międzynarodowych nagród za opracowywanie innowacyjnych produktów i pionierski design, przyznanych przez tak prestiżowe instytucje jak „Red Dot”, „German Design Award” i „iF Industrie Forum Design”.</w:t>
      </w:r>
      <w:r>
        <w:rPr>
          <w:rFonts w:ascii="Calibri" w:hAnsi="Calibri"/>
          <w:color w:val="808080" w:themeColor="background1" w:themeShade="80"/>
          <w:sz w:val="18"/>
          <w:lang w:val="pl-PL"/>
        </w:rPr>
        <w:t xml:space="preserve"> </w:t>
      </w:r>
      <w:r>
        <w:rPr>
          <w:rFonts w:ascii="Calibri" w:hAnsi="Calibri"/>
          <w:color w:val="808080" w:themeColor="background1" w:themeShade="80"/>
          <w:sz w:val="18"/>
          <w:lang w:val="pl-PL"/>
        </w:rPr>
        <w:t xml:space="preserve">We współpracy z agencją projektową Studio F.A. Porsche, LD Systems® prezentuje przyszłość wzornictwa pro audio z kultowym kolumnowym systemem głośnikowym MAUI® P900 i dlatego został niedawno uhonorowany prestiżową nagrodą German Design Award</w:t>
      </w:r>
      <w:bookmarkEnd w:id="0"/>
      <w:r>
        <w:rPr>
          <w:rFonts w:ascii="Calibri" w:hAnsi="Calibri"/>
          <w:color w:val="808080" w:themeColor="background1" w:themeShade="80"/>
          <w:sz w:val="18"/>
          <w:lang w:val="pl-PL"/>
        </w:rPr>
        <w:t xml:space="preserve">.</w:t>
      </w:r>
      <w:r>
        <w:rPr>
          <w:rFonts w:ascii="Calibri" w:hAnsi="Calibri"/>
          <w:color w:val="808080" w:themeColor="background1" w:themeShade="80"/>
          <w:sz w:val="18"/>
          <w:lang w:val="pl-PL"/>
        </w:rPr>
        <w:t xml:space="preserve"> </w:t>
      </w:r>
    </w:p>
    <w:p w14:paraId="11CC66ED" w14:textId="64A08333" w:rsidR="000C2D39" w:rsidRPr="00DF57FA" w:rsidRDefault="002A15BC" w:rsidP="00CB55EC">
      <w:pPr>
        <w:rPr>
          <w:rFonts w:ascii="Calibri" w:hAnsi="Calibri" w:cs="Calibri"/>
          <w:bCs/>
          <w:color w:val="808080" w:themeColor="background1" w:themeShade="80"/>
          <w:sz w:val="18"/>
          <w:szCs w:val="18"/>
          <w:lang w:val="pl-PL"/>
        </w:rPr>
      </w:pPr>
      <w:r>
        <w:rPr>
          <w:rFonts w:ascii="Calibri" w:hAnsi="Calibri"/>
          <w:color w:val="808080" w:themeColor="background1" w:themeShade="80"/>
          <w:sz w:val="18"/>
          <w:lang w:val="pl-PL"/>
        </w:rPr>
        <w:t xml:space="preserve">Dalsze informacje na temat Adam Hall Group można znaleźć na stronie </w:t>
      </w:r>
      <w:hyperlink r:id="rId11" w:history="1">
        <w:r>
          <w:rPr>
            <w:rStyle w:val="Hyperlink"/>
            <w:rFonts w:ascii="Calibri" w:hAnsi="Calibri"/>
            <w:sz w:val="18"/>
            <w:lang w:val="pl-PL"/>
          </w:rPr>
          <w:t xml:space="preserve">www.adamhall.com</w:t>
        </w:r>
      </w:hyperlink>
      <w:r>
        <w:rPr>
          <w:rFonts w:ascii="Calibri" w:hAnsi="Calibri"/>
          <w:color w:val="808080" w:themeColor="background1" w:themeShade="80"/>
          <w:sz w:val="18"/>
          <w:lang w:val="pl-PL"/>
        </w:rPr>
        <w:t xml:space="preserve">.</w:t>
      </w:r>
    </w:p>
    <w:sectPr w:rsidR="000C2D39" w:rsidRPr="00DF57FA" w:rsidSect="00020FB5">
      <w:headerReference w:type="default" r:id="rId12"/>
      <w:footerReference w:type="default" r:id="rId13"/>
      <w:pgSz w:w="12240" w:h="15840" w:code="1"/>
      <w:pgMar w:top="1418" w:right="112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110FE" w14:textId="77777777" w:rsidR="00605D4E" w:rsidRDefault="00605D4E" w:rsidP="004330C6">
      <w:r>
        <w:rPr>
          <w:lang w:val="pl-PL"/>
          <w:rFonts/>
        </w:rPr>
        <w:separator/>
      </w:r>
    </w:p>
  </w:endnote>
  <w:endnote w:type="continuationSeparator" w:id="0">
    <w:p w14:paraId="1316175E" w14:textId="77777777" w:rsidR="00605D4E" w:rsidRDefault="00605D4E" w:rsidP="004330C6">
      <w:r>
        <w:rPr>
          <w:lang w:val="pl-PL"/>
          <w:rFonts/>
        </w:rPr>
        <w:continuationSeparator/>
      </w:r>
    </w:p>
  </w:endnote>
  <w:endnote w:type="continuationNotice" w:id="1">
    <w:p w14:paraId="652DBB95" w14:textId="77777777" w:rsidR="00605D4E" w:rsidRDefault="00605D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50614" w14:textId="77777777" w:rsidR="004330C6" w:rsidRDefault="00106630">
    <w:pPr>
      <w:pStyle w:val="Fuzeile"/>
    </w:pPr>
    <w:r>
      <w:rPr>
        <w:lang w:val="pl-PL"/>
        <w:rFonts/>
      </w:rPr>
      <w:pict w14:anchorId="1964F2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Fußzeile_Brands_NEU2019" style="width:508.3pt;height:30.65pt;mso-width-percent:0;mso-height-percent:0;mso-width-percent:0;mso-height-percent:0">
          <v:imagedata r:id="rId1" o:title="Fußzeile_Brands_NEU2019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E0E8A" w14:textId="77777777" w:rsidR="00605D4E" w:rsidRDefault="00605D4E" w:rsidP="004330C6">
      <w:r>
        <w:rPr>
          <w:lang w:val="pl-PL"/>
          <w:rFonts/>
        </w:rPr>
        <w:separator/>
      </w:r>
    </w:p>
  </w:footnote>
  <w:footnote w:type="continuationSeparator" w:id="0">
    <w:p w14:paraId="575F41E4" w14:textId="77777777" w:rsidR="00605D4E" w:rsidRDefault="00605D4E" w:rsidP="004330C6">
      <w:r>
        <w:rPr>
          <w:lang w:val="pl-PL"/>
          <w:rFonts/>
        </w:rPr>
        <w:continuationSeparator/>
      </w:r>
    </w:p>
  </w:footnote>
  <w:footnote w:type="continuationNotice" w:id="1">
    <w:p w14:paraId="60FEB5C6" w14:textId="77777777" w:rsidR="00605D4E" w:rsidRDefault="00605D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86509" w14:textId="77777777" w:rsidR="004330C6" w:rsidRPr="004304C9" w:rsidRDefault="004330C6" w:rsidP="004330C6">
    <w:pPr>
      <w:pStyle w:val="Kopfzeile"/>
      <w:jc w:val="right"/>
      <w:rPr>
        <w:u w:val="single"/>
        <w:lang w:val="pl-PL"/>
        <w:rFonts/>
      </w:rPr>
    </w:pPr>
    <w:r>
      <w:rPr>
        <w:lang w:val="pl-PL"/>
        <w:rFonts/>
      </w:rPr>
      <w:drawing>
        <wp:inline distT="0" distB="0" distL="0" distR="0" wp14:anchorId="67267319" wp14:editId="491A84C9">
          <wp:extent cx="1962150" cy="654050"/>
          <wp:effectExtent l="0" t="0" r="0" b="0"/>
          <wp:docPr id="9" name="Grafik 5" descr="S:\Corporate\Logos\4_6_1_ Adam Hall\4_6_1_0_Adam-Hall-Group_Dachmarke\Web\ah_logo_claim_v1_300x100px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Corporate\Logos\4_6_1_ Adam Hall\4_6_1_0_Adam-Hall-Group_Dachmarke\Web\ah_logo_claim_v1_300x100px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E8DF2A" w14:textId="77777777" w:rsidR="004330C6" w:rsidRDefault="004330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0F7EC7"/>
    <w:multiLevelType w:val="hybridMultilevel"/>
    <w:tmpl w:val="1E0618B2"/>
    <w:lvl w:ilvl="0" w:tplc="E61658B8"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6E10D12"/>
    <w:multiLevelType w:val="hybridMultilevel"/>
    <w:tmpl w:val="6C882C34"/>
    <w:lvl w:ilvl="0" w:tplc="0DC8F5E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64376987">
    <w:abstractNumId w:val="1"/>
  </w:num>
  <w:num w:numId="2" w16cid:durableId="731998893">
    <w:abstractNumId w:val="11"/>
  </w:num>
  <w:num w:numId="3" w16cid:durableId="1620599893">
    <w:abstractNumId w:val="7"/>
  </w:num>
  <w:num w:numId="4" w16cid:durableId="1577714383">
    <w:abstractNumId w:val="13"/>
  </w:num>
  <w:num w:numId="5" w16cid:durableId="1469786398">
    <w:abstractNumId w:val="4"/>
  </w:num>
  <w:num w:numId="6" w16cid:durableId="428279110">
    <w:abstractNumId w:val="5"/>
  </w:num>
  <w:num w:numId="7" w16cid:durableId="2141991749">
    <w:abstractNumId w:val="15"/>
  </w:num>
  <w:num w:numId="8" w16cid:durableId="121924057">
    <w:abstractNumId w:val="6"/>
  </w:num>
  <w:num w:numId="9" w16cid:durableId="1296569991">
    <w:abstractNumId w:val="14"/>
  </w:num>
  <w:num w:numId="10" w16cid:durableId="1146118349">
    <w:abstractNumId w:val="3"/>
  </w:num>
  <w:num w:numId="11" w16cid:durableId="1282103938">
    <w:abstractNumId w:val="12"/>
  </w:num>
  <w:num w:numId="12" w16cid:durableId="2089690305">
    <w:abstractNumId w:val="9"/>
  </w:num>
  <w:num w:numId="13" w16cid:durableId="393352847">
    <w:abstractNumId w:val="16"/>
  </w:num>
  <w:num w:numId="14" w16cid:durableId="1560821497">
    <w:abstractNumId w:val="0"/>
  </w:num>
  <w:num w:numId="15" w16cid:durableId="1041629194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158226941">
    <w:abstractNumId w:val="8"/>
  </w:num>
  <w:num w:numId="17" w16cid:durableId="6198485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10D62"/>
    <w:rsid w:val="00012478"/>
    <w:rsid w:val="0001272F"/>
    <w:rsid w:val="00016A96"/>
    <w:rsid w:val="00020FB5"/>
    <w:rsid w:val="0002119C"/>
    <w:rsid w:val="000234FF"/>
    <w:rsid w:val="000310C8"/>
    <w:rsid w:val="00031E80"/>
    <w:rsid w:val="00033981"/>
    <w:rsid w:val="00042AEA"/>
    <w:rsid w:val="00042DFF"/>
    <w:rsid w:val="000619FA"/>
    <w:rsid w:val="0006419F"/>
    <w:rsid w:val="00065925"/>
    <w:rsid w:val="00072E19"/>
    <w:rsid w:val="00074460"/>
    <w:rsid w:val="000818EA"/>
    <w:rsid w:val="0008303C"/>
    <w:rsid w:val="000857C6"/>
    <w:rsid w:val="00086C2C"/>
    <w:rsid w:val="00086F46"/>
    <w:rsid w:val="00092E57"/>
    <w:rsid w:val="00093AB0"/>
    <w:rsid w:val="00093B1E"/>
    <w:rsid w:val="00094AE6"/>
    <w:rsid w:val="000973A2"/>
    <w:rsid w:val="000A5344"/>
    <w:rsid w:val="000B3341"/>
    <w:rsid w:val="000B4FE3"/>
    <w:rsid w:val="000C106B"/>
    <w:rsid w:val="000C121C"/>
    <w:rsid w:val="000C2D39"/>
    <w:rsid w:val="000C5BAB"/>
    <w:rsid w:val="000C6485"/>
    <w:rsid w:val="000C6A86"/>
    <w:rsid w:val="000E1872"/>
    <w:rsid w:val="000E3320"/>
    <w:rsid w:val="000E3EBF"/>
    <w:rsid w:val="00103362"/>
    <w:rsid w:val="00106630"/>
    <w:rsid w:val="00111329"/>
    <w:rsid w:val="00113043"/>
    <w:rsid w:val="00117B88"/>
    <w:rsid w:val="00121ECB"/>
    <w:rsid w:val="00124F49"/>
    <w:rsid w:val="00126A74"/>
    <w:rsid w:val="00134EF8"/>
    <w:rsid w:val="00135BAE"/>
    <w:rsid w:val="0013668C"/>
    <w:rsid w:val="001447F4"/>
    <w:rsid w:val="001452D7"/>
    <w:rsid w:val="00145E8F"/>
    <w:rsid w:val="001527D0"/>
    <w:rsid w:val="001543F7"/>
    <w:rsid w:val="00164685"/>
    <w:rsid w:val="00171073"/>
    <w:rsid w:val="00175DBD"/>
    <w:rsid w:val="00182E91"/>
    <w:rsid w:val="00184D8B"/>
    <w:rsid w:val="00186C4A"/>
    <w:rsid w:val="001905C4"/>
    <w:rsid w:val="00190662"/>
    <w:rsid w:val="00196651"/>
    <w:rsid w:val="00197BE9"/>
    <w:rsid w:val="001A0CD2"/>
    <w:rsid w:val="001A1584"/>
    <w:rsid w:val="001B0461"/>
    <w:rsid w:val="001B384F"/>
    <w:rsid w:val="001B7E2C"/>
    <w:rsid w:val="001C4225"/>
    <w:rsid w:val="001C5825"/>
    <w:rsid w:val="001C5D7F"/>
    <w:rsid w:val="001D5311"/>
    <w:rsid w:val="001D6F99"/>
    <w:rsid w:val="001E51CC"/>
    <w:rsid w:val="001E6845"/>
    <w:rsid w:val="001F0E84"/>
    <w:rsid w:val="001F10C9"/>
    <w:rsid w:val="001F2A5A"/>
    <w:rsid w:val="001F6733"/>
    <w:rsid w:val="001F7FE2"/>
    <w:rsid w:val="0020235E"/>
    <w:rsid w:val="002034DB"/>
    <w:rsid w:val="00207525"/>
    <w:rsid w:val="0020757D"/>
    <w:rsid w:val="00214BFA"/>
    <w:rsid w:val="00215123"/>
    <w:rsid w:val="002171CF"/>
    <w:rsid w:val="002176EA"/>
    <w:rsid w:val="00220D39"/>
    <w:rsid w:val="002271AF"/>
    <w:rsid w:val="0023205E"/>
    <w:rsid w:val="002341AE"/>
    <w:rsid w:val="00243B58"/>
    <w:rsid w:val="00244F2D"/>
    <w:rsid w:val="00245AE9"/>
    <w:rsid w:val="0024709A"/>
    <w:rsid w:val="00247B14"/>
    <w:rsid w:val="00247EDB"/>
    <w:rsid w:val="00253E5A"/>
    <w:rsid w:val="00262160"/>
    <w:rsid w:val="00262D17"/>
    <w:rsid w:val="002643F5"/>
    <w:rsid w:val="00270E73"/>
    <w:rsid w:val="0027394B"/>
    <w:rsid w:val="00282E1C"/>
    <w:rsid w:val="00283958"/>
    <w:rsid w:val="00285810"/>
    <w:rsid w:val="00285891"/>
    <w:rsid w:val="00295164"/>
    <w:rsid w:val="002956B9"/>
    <w:rsid w:val="00297648"/>
    <w:rsid w:val="002979EC"/>
    <w:rsid w:val="002A15BC"/>
    <w:rsid w:val="002A3B03"/>
    <w:rsid w:val="002A71BC"/>
    <w:rsid w:val="002B2157"/>
    <w:rsid w:val="002B49DF"/>
    <w:rsid w:val="002B520A"/>
    <w:rsid w:val="002C32D6"/>
    <w:rsid w:val="002C38B9"/>
    <w:rsid w:val="002C64C0"/>
    <w:rsid w:val="002D274A"/>
    <w:rsid w:val="002D3E93"/>
    <w:rsid w:val="002D4A1E"/>
    <w:rsid w:val="002E3EAF"/>
    <w:rsid w:val="002F20E1"/>
    <w:rsid w:val="00302508"/>
    <w:rsid w:val="00311FA5"/>
    <w:rsid w:val="00317208"/>
    <w:rsid w:val="00323EFE"/>
    <w:rsid w:val="00324F87"/>
    <w:rsid w:val="00340CFE"/>
    <w:rsid w:val="003416F0"/>
    <w:rsid w:val="003458A7"/>
    <w:rsid w:val="003520A7"/>
    <w:rsid w:val="00356045"/>
    <w:rsid w:val="00361039"/>
    <w:rsid w:val="0036129A"/>
    <w:rsid w:val="00362474"/>
    <w:rsid w:val="003716B9"/>
    <w:rsid w:val="00371E2F"/>
    <w:rsid w:val="00372B93"/>
    <w:rsid w:val="00373091"/>
    <w:rsid w:val="0037330B"/>
    <w:rsid w:val="0037421A"/>
    <w:rsid w:val="003817D3"/>
    <w:rsid w:val="003834DC"/>
    <w:rsid w:val="003835DD"/>
    <w:rsid w:val="003864D6"/>
    <w:rsid w:val="00387F10"/>
    <w:rsid w:val="003900C0"/>
    <w:rsid w:val="00391FEB"/>
    <w:rsid w:val="003920A4"/>
    <w:rsid w:val="00394457"/>
    <w:rsid w:val="003A439A"/>
    <w:rsid w:val="003B3E5D"/>
    <w:rsid w:val="003B7210"/>
    <w:rsid w:val="003C3F56"/>
    <w:rsid w:val="003C7650"/>
    <w:rsid w:val="003D3FE4"/>
    <w:rsid w:val="003E4B2D"/>
    <w:rsid w:val="003E5409"/>
    <w:rsid w:val="003F40DF"/>
    <w:rsid w:val="003F6959"/>
    <w:rsid w:val="004037C1"/>
    <w:rsid w:val="0041046F"/>
    <w:rsid w:val="00411C01"/>
    <w:rsid w:val="00412079"/>
    <w:rsid w:val="00415C69"/>
    <w:rsid w:val="0042095F"/>
    <w:rsid w:val="00422766"/>
    <w:rsid w:val="00423793"/>
    <w:rsid w:val="00427AB0"/>
    <w:rsid w:val="00432C94"/>
    <w:rsid w:val="004330C6"/>
    <w:rsid w:val="00434BD6"/>
    <w:rsid w:val="0043733D"/>
    <w:rsid w:val="004409A2"/>
    <w:rsid w:val="00445DF3"/>
    <w:rsid w:val="00454F01"/>
    <w:rsid w:val="004624FD"/>
    <w:rsid w:val="0046543C"/>
    <w:rsid w:val="00467743"/>
    <w:rsid w:val="00471643"/>
    <w:rsid w:val="00474003"/>
    <w:rsid w:val="00481A92"/>
    <w:rsid w:val="0048445A"/>
    <w:rsid w:val="0048452F"/>
    <w:rsid w:val="00485363"/>
    <w:rsid w:val="00485602"/>
    <w:rsid w:val="004858F2"/>
    <w:rsid w:val="004968EC"/>
    <w:rsid w:val="004A5441"/>
    <w:rsid w:val="004B3DD4"/>
    <w:rsid w:val="004B5365"/>
    <w:rsid w:val="004B5910"/>
    <w:rsid w:val="004B5B8B"/>
    <w:rsid w:val="004C0829"/>
    <w:rsid w:val="004C250B"/>
    <w:rsid w:val="004C7606"/>
    <w:rsid w:val="004D1639"/>
    <w:rsid w:val="004D54E9"/>
    <w:rsid w:val="004D7628"/>
    <w:rsid w:val="004F4589"/>
    <w:rsid w:val="004F5412"/>
    <w:rsid w:val="004F7F31"/>
    <w:rsid w:val="0050407B"/>
    <w:rsid w:val="00504A2E"/>
    <w:rsid w:val="00507E4C"/>
    <w:rsid w:val="00512A72"/>
    <w:rsid w:val="00514576"/>
    <w:rsid w:val="005208EC"/>
    <w:rsid w:val="00525F4A"/>
    <w:rsid w:val="00531A4F"/>
    <w:rsid w:val="005335D2"/>
    <w:rsid w:val="00541DDD"/>
    <w:rsid w:val="00545862"/>
    <w:rsid w:val="00546AE6"/>
    <w:rsid w:val="0055401F"/>
    <w:rsid w:val="00565690"/>
    <w:rsid w:val="00566BC8"/>
    <w:rsid w:val="005740BF"/>
    <w:rsid w:val="005744F5"/>
    <w:rsid w:val="0057484B"/>
    <w:rsid w:val="00576210"/>
    <w:rsid w:val="0057690B"/>
    <w:rsid w:val="00576BC9"/>
    <w:rsid w:val="00580FDF"/>
    <w:rsid w:val="005840F6"/>
    <w:rsid w:val="00587192"/>
    <w:rsid w:val="00594BA4"/>
    <w:rsid w:val="005A1ACC"/>
    <w:rsid w:val="005A68F6"/>
    <w:rsid w:val="005A78C5"/>
    <w:rsid w:val="005B0308"/>
    <w:rsid w:val="005B0634"/>
    <w:rsid w:val="005B49DD"/>
    <w:rsid w:val="005B7BB6"/>
    <w:rsid w:val="005C3632"/>
    <w:rsid w:val="005C4A93"/>
    <w:rsid w:val="005D45A1"/>
    <w:rsid w:val="005D4D95"/>
    <w:rsid w:val="005D4E2E"/>
    <w:rsid w:val="005F2899"/>
    <w:rsid w:val="005F3307"/>
    <w:rsid w:val="005F3FF6"/>
    <w:rsid w:val="005F6B82"/>
    <w:rsid w:val="00600743"/>
    <w:rsid w:val="0060526A"/>
    <w:rsid w:val="00605D4E"/>
    <w:rsid w:val="00610CDC"/>
    <w:rsid w:val="0063132F"/>
    <w:rsid w:val="00633CC0"/>
    <w:rsid w:val="00640BCD"/>
    <w:rsid w:val="00640CAE"/>
    <w:rsid w:val="00644F1E"/>
    <w:rsid w:val="00645254"/>
    <w:rsid w:val="00645AA1"/>
    <w:rsid w:val="00650467"/>
    <w:rsid w:val="00652A61"/>
    <w:rsid w:val="006578F9"/>
    <w:rsid w:val="00677180"/>
    <w:rsid w:val="006811A8"/>
    <w:rsid w:val="00683F82"/>
    <w:rsid w:val="00691110"/>
    <w:rsid w:val="00691F0F"/>
    <w:rsid w:val="00696C0D"/>
    <w:rsid w:val="006A2793"/>
    <w:rsid w:val="006A4552"/>
    <w:rsid w:val="006B4758"/>
    <w:rsid w:val="006C2799"/>
    <w:rsid w:val="006C45CF"/>
    <w:rsid w:val="006C6659"/>
    <w:rsid w:val="006D2E7A"/>
    <w:rsid w:val="006E0A54"/>
    <w:rsid w:val="006E2CFE"/>
    <w:rsid w:val="006E4981"/>
    <w:rsid w:val="006E651F"/>
    <w:rsid w:val="006E767C"/>
    <w:rsid w:val="006E7F01"/>
    <w:rsid w:val="006F2380"/>
    <w:rsid w:val="006F7A48"/>
    <w:rsid w:val="007009A4"/>
    <w:rsid w:val="007009AE"/>
    <w:rsid w:val="00700CFB"/>
    <w:rsid w:val="00714303"/>
    <w:rsid w:val="007153F5"/>
    <w:rsid w:val="00716637"/>
    <w:rsid w:val="00721C7D"/>
    <w:rsid w:val="0072231E"/>
    <w:rsid w:val="00723BDD"/>
    <w:rsid w:val="00731148"/>
    <w:rsid w:val="00735620"/>
    <w:rsid w:val="00740110"/>
    <w:rsid w:val="00745291"/>
    <w:rsid w:val="00750249"/>
    <w:rsid w:val="00750549"/>
    <w:rsid w:val="00760021"/>
    <w:rsid w:val="0077345C"/>
    <w:rsid w:val="007748BE"/>
    <w:rsid w:val="0077569B"/>
    <w:rsid w:val="00775BF5"/>
    <w:rsid w:val="00777F1B"/>
    <w:rsid w:val="00780A4D"/>
    <w:rsid w:val="00786582"/>
    <w:rsid w:val="007934A4"/>
    <w:rsid w:val="00794BD0"/>
    <w:rsid w:val="007A308E"/>
    <w:rsid w:val="007B788E"/>
    <w:rsid w:val="007C398C"/>
    <w:rsid w:val="007C51E2"/>
    <w:rsid w:val="007C6526"/>
    <w:rsid w:val="007C7643"/>
    <w:rsid w:val="007D7F23"/>
    <w:rsid w:val="007E04F9"/>
    <w:rsid w:val="007E3964"/>
    <w:rsid w:val="007E430A"/>
    <w:rsid w:val="007E4B69"/>
    <w:rsid w:val="007E4B8E"/>
    <w:rsid w:val="007F002C"/>
    <w:rsid w:val="007F103C"/>
    <w:rsid w:val="007F2E6B"/>
    <w:rsid w:val="007F337E"/>
    <w:rsid w:val="007F7D01"/>
    <w:rsid w:val="008015C5"/>
    <w:rsid w:val="00801D20"/>
    <w:rsid w:val="00806772"/>
    <w:rsid w:val="00816C69"/>
    <w:rsid w:val="008209B3"/>
    <w:rsid w:val="00821AA6"/>
    <w:rsid w:val="00822DA3"/>
    <w:rsid w:val="008248A6"/>
    <w:rsid w:val="00824AB7"/>
    <w:rsid w:val="00827FBE"/>
    <w:rsid w:val="008304B9"/>
    <w:rsid w:val="0083551C"/>
    <w:rsid w:val="00837CCF"/>
    <w:rsid w:val="00840293"/>
    <w:rsid w:val="00846E21"/>
    <w:rsid w:val="008474CD"/>
    <w:rsid w:val="00852DA5"/>
    <w:rsid w:val="00853BC1"/>
    <w:rsid w:val="00856D6E"/>
    <w:rsid w:val="00857A15"/>
    <w:rsid w:val="008635C3"/>
    <w:rsid w:val="00872F41"/>
    <w:rsid w:val="00873C6A"/>
    <w:rsid w:val="008759B6"/>
    <w:rsid w:val="008A0CC1"/>
    <w:rsid w:val="008A0D9A"/>
    <w:rsid w:val="008B459A"/>
    <w:rsid w:val="008B4A56"/>
    <w:rsid w:val="008B5482"/>
    <w:rsid w:val="008C08B8"/>
    <w:rsid w:val="008C2E0D"/>
    <w:rsid w:val="008C4A8C"/>
    <w:rsid w:val="008C5A92"/>
    <w:rsid w:val="008D22AA"/>
    <w:rsid w:val="008D5D01"/>
    <w:rsid w:val="008E0434"/>
    <w:rsid w:val="008E0A95"/>
    <w:rsid w:val="008E12E9"/>
    <w:rsid w:val="008E327B"/>
    <w:rsid w:val="008F12AC"/>
    <w:rsid w:val="008F2D79"/>
    <w:rsid w:val="008F3AD1"/>
    <w:rsid w:val="00904362"/>
    <w:rsid w:val="00905794"/>
    <w:rsid w:val="00905B1E"/>
    <w:rsid w:val="009139FB"/>
    <w:rsid w:val="00913A6C"/>
    <w:rsid w:val="0091412C"/>
    <w:rsid w:val="00916F1C"/>
    <w:rsid w:val="00917BD4"/>
    <w:rsid w:val="00920BFE"/>
    <w:rsid w:val="00926A7D"/>
    <w:rsid w:val="0092757C"/>
    <w:rsid w:val="00933D02"/>
    <w:rsid w:val="00942CD4"/>
    <w:rsid w:val="0095102E"/>
    <w:rsid w:val="0095148D"/>
    <w:rsid w:val="009619D4"/>
    <w:rsid w:val="009643EB"/>
    <w:rsid w:val="009647FF"/>
    <w:rsid w:val="0097368B"/>
    <w:rsid w:val="009776BF"/>
    <w:rsid w:val="009778CC"/>
    <w:rsid w:val="00991BE9"/>
    <w:rsid w:val="00991C97"/>
    <w:rsid w:val="009B56F9"/>
    <w:rsid w:val="009C2121"/>
    <w:rsid w:val="009D0E75"/>
    <w:rsid w:val="009D35BA"/>
    <w:rsid w:val="009D411A"/>
    <w:rsid w:val="009E0031"/>
    <w:rsid w:val="009E41F8"/>
    <w:rsid w:val="009E7449"/>
    <w:rsid w:val="009F0541"/>
    <w:rsid w:val="009F0FB4"/>
    <w:rsid w:val="009F41BE"/>
    <w:rsid w:val="009F64AB"/>
    <w:rsid w:val="009F650C"/>
    <w:rsid w:val="009F6CDA"/>
    <w:rsid w:val="00A04F1D"/>
    <w:rsid w:val="00A05057"/>
    <w:rsid w:val="00A06974"/>
    <w:rsid w:val="00A07210"/>
    <w:rsid w:val="00A072F3"/>
    <w:rsid w:val="00A07934"/>
    <w:rsid w:val="00A169B2"/>
    <w:rsid w:val="00A17E32"/>
    <w:rsid w:val="00A2452E"/>
    <w:rsid w:val="00A32578"/>
    <w:rsid w:val="00A33EFE"/>
    <w:rsid w:val="00A560C6"/>
    <w:rsid w:val="00A57A45"/>
    <w:rsid w:val="00A61537"/>
    <w:rsid w:val="00A65CF8"/>
    <w:rsid w:val="00A70816"/>
    <w:rsid w:val="00A71B6D"/>
    <w:rsid w:val="00A738EB"/>
    <w:rsid w:val="00A76D46"/>
    <w:rsid w:val="00A81DF9"/>
    <w:rsid w:val="00A84775"/>
    <w:rsid w:val="00A92E7C"/>
    <w:rsid w:val="00A947D9"/>
    <w:rsid w:val="00A95AF9"/>
    <w:rsid w:val="00A95EEC"/>
    <w:rsid w:val="00AA4E14"/>
    <w:rsid w:val="00AB080D"/>
    <w:rsid w:val="00AB0B14"/>
    <w:rsid w:val="00AC342C"/>
    <w:rsid w:val="00AC46AC"/>
    <w:rsid w:val="00AC6A98"/>
    <w:rsid w:val="00AC74FA"/>
    <w:rsid w:val="00AD14DC"/>
    <w:rsid w:val="00AD56FA"/>
    <w:rsid w:val="00AD6372"/>
    <w:rsid w:val="00AE0BCA"/>
    <w:rsid w:val="00AE6E4F"/>
    <w:rsid w:val="00AF5B54"/>
    <w:rsid w:val="00AF613A"/>
    <w:rsid w:val="00AF722F"/>
    <w:rsid w:val="00B06471"/>
    <w:rsid w:val="00B10626"/>
    <w:rsid w:val="00B2004D"/>
    <w:rsid w:val="00B24385"/>
    <w:rsid w:val="00B26D43"/>
    <w:rsid w:val="00B270F6"/>
    <w:rsid w:val="00B3228E"/>
    <w:rsid w:val="00B33379"/>
    <w:rsid w:val="00B354EA"/>
    <w:rsid w:val="00B37C6C"/>
    <w:rsid w:val="00B42DDB"/>
    <w:rsid w:val="00B43B48"/>
    <w:rsid w:val="00B47780"/>
    <w:rsid w:val="00B5335A"/>
    <w:rsid w:val="00B639DB"/>
    <w:rsid w:val="00B712D5"/>
    <w:rsid w:val="00B74DAC"/>
    <w:rsid w:val="00B75D5A"/>
    <w:rsid w:val="00B76096"/>
    <w:rsid w:val="00B76370"/>
    <w:rsid w:val="00B91E90"/>
    <w:rsid w:val="00B93A62"/>
    <w:rsid w:val="00B943F0"/>
    <w:rsid w:val="00B964D8"/>
    <w:rsid w:val="00BA13C1"/>
    <w:rsid w:val="00BA5240"/>
    <w:rsid w:val="00BA750F"/>
    <w:rsid w:val="00BA761B"/>
    <w:rsid w:val="00BA78E4"/>
    <w:rsid w:val="00BB0030"/>
    <w:rsid w:val="00BB35C1"/>
    <w:rsid w:val="00BC2C84"/>
    <w:rsid w:val="00BC417C"/>
    <w:rsid w:val="00BD18F0"/>
    <w:rsid w:val="00BD5ED8"/>
    <w:rsid w:val="00BE3A19"/>
    <w:rsid w:val="00BE4BCC"/>
    <w:rsid w:val="00BE6263"/>
    <w:rsid w:val="00BF38E8"/>
    <w:rsid w:val="00BF7D07"/>
    <w:rsid w:val="00BF7D22"/>
    <w:rsid w:val="00C028A4"/>
    <w:rsid w:val="00C03E6C"/>
    <w:rsid w:val="00C11DA7"/>
    <w:rsid w:val="00C1680C"/>
    <w:rsid w:val="00C1710D"/>
    <w:rsid w:val="00C274BB"/>
    <w:rsid w:val="00C32E88"/>
    <w:rsid w:val="00C3535E"/>
    <w:rsid w:val="00C432CE"/>
    <w:rsid w:val="00C442E6"/>
    <w:rsid w:val="00C4796C"/>
    <w:rsid w:val="00C47DE7"/>
    <w:rsid w:val="00C47ED6"/>
    <w:rsid w:val="00C5006E"/>
    <w:rsid w:val="00C64305"/>
    <w:rsid w:val="00C66F10"/>
    <w:rsid w:val="00C73385"/>
    <w:rsid w:val="00C7436D"/>
    <w:rsid w:val="00C75511"/>
    <w:rsid w:val="00C77231"/>
    <w:rsid w:val="00C81614"/>
    <w:rsid w:val="00C85C87"/>
    <w:rsid w:val="00C874D6"/>
    <w:rsid w:val="00C87824"/>
    <w:rsid w:val="00C94616"/>
    <w:rsid w:val="00CA04B3"/>
    <w:rsid w:val="00CB3E46"/>
    <w:rsid w:val="00CB5540"/>
    <w:rsid w:val="00CB55EC"/>
    <w:rsid w:val="00CC4FA9"/>
    <w:rsid w:val="00CD7F18"/>
    <w:rsid w:val="00CE09E8"/>
    <w:rsid w:val="00CE0FF9"/>
    <w:rsid w:val="00CE5003"/>
    <w:rsid w:val="00CE6616"/>
    <w:rsid w:val="00CE7321"/>
    <w:rsid w:val="00CF13EC"/>
    <w:rsid w:val="00D00355"/>
    <w:rsid w:val="00D04765"/>
    <w:rsid w:val="00D1525D"/>
    <w:rsid w:val="00D178AD"/>
    <w:rsid w:val="00D20244"/>
    <w:rsid w:val="00D259C2"/>
    <w:rsid w:val="00D301BA"/>
    <w:rsid w:val="00D320D9"/>
    <w:rsid w:val="00D3400C"/>
    <w:rsid w:val="00D36541"/>
    <w:rsid w:val="00D37E7B"/>
    <w:rsid w:val="00D45AF7"/>
    <w:rsid w:val="00D52D14"/>
    <w:rsid w:val="00D60CED"/>
    <w:rsid w:val="00D63C44"/>
    <w:rsid w:val="00D701E1"/>
    <w:rsid w:val="00D7514C"/>
    <w:rsid w:val="00D83498"/>
    <w:rsid w:val="00D87DE6"/>
    <w:rsid w:val="00D915C1"/>
    <w:rsid w:val="00D92D46"/>
    <w:rsid w:val="00DA2287"/>
    <w:rsid w:val="00DA243C"/>
    <w:rsid w:val="00DB37E7"/>
    <w:rsid w:val="00DB70B6"/>
    <w:rsid w:val="00DC0FF7"/>
    <w:rsid w:val="00DC1B36"/>
    <w:rsid w:val="00DC3C18"/>
    <w:rsid w:val="00DD0C9B"/>
    <w:rsid w:val="00DD5752"/>
    <w:rsid w:val="00DD70A1"/>
    <w:rsid w:val="00DE01C7"/>
    <w:rsid w:val="00DE22EF"/>
    <w:rsid w:val="00DE295B"/>
    <w:rsid w:val="00DE2C7E"/>
    <w:rsid w:val="00DE2FD9"/>
    <w:rsid w:val="00DE5608"/>
    <w:rsid w:val="00DE5CC5"/>
    <w:rsid w:val="00DE65B9"/>
    <w:rsid w:val="00DE7198"/>
    <w:rsid w:val="00DF13D2"/>
    <w:rsid w:val="00DF2BC4"/>
    <w:rsid w:val="00DF57FA"/>
    <w:rsid w:val="00DF7668"/>
    <w:rsid w:val="00DF7FF4"/>
    <w:rsid w:val="00E01671"/>
    <w:rsid w:val="00E05923"/>
    <w:rsid w:val="00E06A56"/>
    <w:rsid w:val="00E102D2"/>
    <w:rsid w:val="00E1081B"/>
    <w:rsid w:val="00E15DE1"/>
    <w:rsid w:val="00E1626C"/>
    <w:rsid w:val="00E24D88"/>
    <w:rsid w:val="00E2783E"/>
    <w:rsid w:val="00E4607C"/>
    <w:rsid w:val="00E5499B"/>
    <w:rsid w:val="00E60FA6"/>
    <w:rsid w:val="00E61F6F"/>
    <w:rsid w:val="00E635F3"/>
    <w:rsid w:val="00E70B04"/>
    <w:rsid w:val="00E713E4"/>
    <w:rsid w:val="00E72BA6"/>
    <w:rsid w:val="00E80986"/>
    <w:rsid w:val="00E85818"/>
    <w:rsid w:val="00E86932"/>
    <w:rsid w:val="00E94C2E"/>
    <w:rsid w:val="00E963E0"/>
    <w:rsid w:val="00E9699A"/>
    <w:rsid w:val="00EA107B"/>
    <w:rsid w:val="00EA1913"/>
    <w:rsid w:val="00EA6251"/>
    <w:rsid w:val="00EB00C0"/>
    <w:rsid w:val="00EB4FE9"/>
    <w:rsid w:val="00EB7029"/>
    <w:rsid w:val="00EC7F05"/>
    <w:rsid w:val="00ED50B9"/>
    <w:rsid w:val="00EE0F8A"/>
    <w:rsid w:val="00EE62E3"/>
    <w:rsid w:val="00EF2210"/>
    <w:rsid w:val="00EF260D"/>
    <w:rsid w:val="00F00F40"/>
    <w:rsid w:val="00F01B04"/>
    <w:rsid w:val="00F0437E"/>
    <w:rsid w:val="00F063C9"/>
    <w:rsid w:val="00F10AE8"/>
    <w:rsid w:val="00F1313D"/>
    <w:rsid w:val="00F14855"/>
    <w:rsid w:val="00F164EA"/>
    <w:rsid w:val="00F21E77"/>
    <w:rsid w:val="00F22DE6"/>
    <w:rsid w:val="00F27082"/>
    <w:rsid w:val="00F2799E"/>
    <w:rsid w:val="00F40FC9"/>
    <w:rsid w:val="00F4178D"/>
    <w:rsid w:val="00F455A1"/>
    <w:rsid w:val="00F45928"/>
    <w:rsid w:val="00F46090"/>
    <w:rsid w:val="00F571EF"/>
    <w:rsid w:val="00F62431"/>
    <w:rsid w:val="00F66FBC"/>
    <w:rsid w:val="00F739A2"/>
    <w:rsid w:val="00F80043"/>
    <w:rsid w:val="00F85366"/>
    <w:rsid w:val="00FA0750"/>
    <w:rsid w:val="00FA0EA2"/>
    <w:rsid w:val="00FA21A8"/>
    <w:rsid w:val="00FA42C1"/>
    <w:rsid w:val="00FA5790"/>
    <w:rsid w:val="00FA59A8"/>
    <w:rsid w:val="00FB796E"/>
    <w:rsid w:val="00FC2346"/>
    <w:rsid w:val="00FC505E"/>
    <w:rsid w:val="00FC51BC"/>
    <w:rsid w:val="00FC6C6B"/>
    <w:rsid w:val="00FC7F35"/>
    <w:rsid w:val="00FD2CA3"/>
    <w:rsid w:val="00FD3DE1"/>
    <w:rsid w:val="00FD63AF"/>
    <w:rsid w:val="00FE0C86"/>
    <w:rsid w:val="00FE4D43"/>
    <w:rsid w:val="00FE5893"/>
    <w:rsid w:val="00FF6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44C47C"/>
  <w15:docId w15:val="{8CF0F678-932F-48F8-95FA-1F095FD1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pl-PL" w:eastAsia="de-DE" w:bidi="de-DE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9B3"/>
    <w:rPr>
      <w:rFonts w:ascii="Times New Roman" w:eastAsia="Times New Roman" w:hAnsi="Times New Roman" w:cs="Times New Roman"/>
    </w:rPr>
  </w:style>
  <w:style w:type="paragraph" w:styleId="berschrift1">
    <w:name w:val="heading 1"/>
    <w:basedOn w:val="Standard"/>
    <w:link w:val="berschrift1Zchn"/>
    <w:uiPriority w:val="9"/>
    <w:qFormat/>
    <w:rsid w:val="002F20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bidi="ar-SA" w:val="pl-P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uiPriority w:val="99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val="pl-PL"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val="pl-PL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64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643"/>
    <w:rPr>
      <w:rFonts w:ascii="Segoe UI" w:hAnsi="Segoe UI" w:cs="Segoe UI"/>
      <w:sz w:val="18"/>
      <w:szCs w:val="18"/>
      <w:lang w:val="pl-PL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2C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32C9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272F"/>
    <w:rPr>
      <w:rFonts w:ascii="Times New Roman" w:eastAsia="Times New Roman" w:hAnsi="Times New Roman" w:cs="Times New Roman"/>
      <w:sz w:val="20"/>
      <w:szCs w:val="20"/>
      <w:lang w:val="pl-PL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27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272F"/>
    <w:rPr>
      <w:rFonts w:ascii="Times New Roman" w:eastAsia="Times New Roman" w:hAnsi="Times New Roman" w:cs="Times New Roman"/>
      <w:b/>
      <w:bCs/>
      <w:sz w:val="20"/>
      <w:szCs w:val="20"/>
      <w:lang w:val="pl-PL" w:eastAsia="de-DE"/>
    </w:rPr>
  </w:style>
  <w:style w:type="character" w:customStyle="1" w:styleId="apple-converted-space">
    <w:name w:val="apple-converted-space"/>
    <w:basedOn w:val="Absatz-Standardschriftart"/>
    <w:rsid w:val="00723BDD"/>
  </w:style>
  <w:style w:type="paragraph" w:styleId="berarbeitung">
    <w:name w:val="Revision"/>
    <w:hidden/>
    <w:uiPriority w:val="99"/>
    <w:semiHidden/>
    <w:rsid w:val="001452D7"/>
    <w:rPr>
      <w:rFonts w:ascii="Times New Roman" w:eastAsia="Times New Roman" w:hAnsi="Times New Roman" w:cs="Times New Roman"/>
    </w:rPr>
  </w:style>
  <w:style w:type="paragraph" w:styleId="Listenabsatz">
    <w:name w:val="List Paragraph"/>
    <w:basedOn w:val="Standard"/>
    <w:uiPriority w:val="34"/>
    <w:qFormat/>
    <w:rsid w:val="00E72BA6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7C51E2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F20E1"/>
    <w:rPr>
      <w:rFonts w:ascii="Times New Roman" w:eastAsia="Times New Roman" w:hAnsi="Times New Roman" w:cs="Times New Roman"/>
      <w:b/>
      <w:bCs/>
      <w:kern w:val="36"/>
      <w:sz w:val="48"/>
      <w:szCs w:val="48"/>
      <w:lang w:val="pl-PL" w:bidi="ar-SA"/>
    </w:rPr>
  </w:style>
  <w:style w:type="paragraph" w:styleId="StandardWeb">
    <w:name w:val="Normal (Web)"/>
    <w:basedOn w:val="Standard"/>
    <w:uiPriority w:val="99"/>
    <w:unhideWhenUsed/>
    <w:rsid w:val="002F20E1"/>
    <w:pPr>
      <w:spacing w:before="100" w:beforeAutospacing="1" w:after="100" w:afterAutospacing="1"/>
    </w:pPr>
    <w:rPr>
      <w:lang w:bidi="ar-SA" w:val="pl-P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20E1"/>
    <w:rPr>
      <w:color w:val="605E5C"/>
      <w:shd w:val="clear" w:color="auto" w:fill="E1DFDD"/>
    </w:rPr>
  </w:style>
  <w:style w:type="paragraph" w:customStyle="1" w:styleId="xmsolistparagraph">
    <w:name w:val="xmsolistparagraph"/>
    <w:basedOn w:val="Standard"/>
    <w:rsid w:val="00323EFE"/>
    <w:pPr>
      <w:spacing w:before="100" w:beforeAutospacing="1" w:after="100" w:afterAutospacing="1"/>
    </w:pPr>
    <w:rPr>
      <w:lang w:eastAsia="zh-CN" w:bidi="ar-SA"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6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?>
<Relationships xmlns="http://schemas.openxmlformats.org/package/2006/relationships"><Relationship Id="rId8" Type="http://schemas.openxmlformats.org/officeDocument/2006/relationships/hyperlink" Target="https://www.bps.lt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muzikosapdovanojimai.lt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damhall.com/de-d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adamhall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ameolight.com/" TargetMode="External"/><Relationship Id="rId14" Type="http://schemas.openxmlformats.org/officeDocument/2006/relationships/fontTable" Target="fontTable.xml"/>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666</Words>
  <Characters>3838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info@eventedit.de</dc:creator>
  <cp:lastModifiedBy>Andrew Wakeman</cp:lastModifiedBy>
  <cp:revision>42</cp:revision>
  <cp:lastPrinted>2024-04-25T10:20:00Z</cp:lastPrinted>
  <dcterms:created xsi:type="dcterms:W3CDTF">2021-03-02T12:38:00Z</dcterms:created>
  <dcterms:modified xsi:type="dcterms:W3CDTF">2024-04-25T11:48:00Z</dcterms:modified>
</cp:coreProperties>
</file>