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BF231" w14:textId="77777777" w:rsidR="00A92174" w:rsidRPr="00C30965" w:rsidRDefault="00FA153D">
      <w:pPr>
        <w:rPr>
          <w:rFonts w:ascii="Arial" w:hAnsi="Arial"/>
          <w:b/>
          <w:color w:val="000000" w:themeColor="text1"/>
          <w:sz w:val="28"/>
          <w:bdr w:val="none" w:sz="0" w:space="0" w:color="auto" w:frame="1"/>
          <w:lang w:val="en-GB"/>
        </w:rPr>
      </w:pPr>
      <w:r w:rsidRPr="00C30965">
        <w:rPr>
          <w:rFonts w:ascii="Calibri" w:hAnsi="Calibri"/>
          <w:sz w:val="52"/>
          <w:lang w:val="en-GB"/>
        </w:rPr>
        <w:t>Press Release</w:t>
      </w:r>
    </w:p>
    <w:p w14:paraId="16383BF3" w14:textId="77777777" w:rsidR="004330C6" w:rsidRPr="00C30965" w:rsidRDefault="004330C6" w:rsidP="003817D3">
      <w:pPr>
        <w:rPr>
          <w:rFonts w:ascii="Arial" w:hAnsi="Arial"/>
          <w:b/>
          <w:color w:val="000000" w:themeColor="text1"/>
          <w:sz w:val="28"/>
          <w:bdr w:val="none" w:sz="0" w:space="0" w:color="auto" w:frame="1"/>
          <w:lang w:val="en-GB"/>
        </w:rPr>
      </w:pPr>
    </w:p>
    <w:p w14:paraId="0660A2A3" w14:textId="77777777" w:rsidR="004330C6" w:rsidRPr="00C30965" w:rsidRDefault="004330C6" w:rsidP="003817D3">
      <w:pPr>
        <w:rPr>
          <w:rFonts w:ascii="Arial" w:hAnsi="Arial"/>
          <w:b/>
          <w:color w:val="000000" w:themeColor="text1"/>
          <w:sz w:val="28"/>
          <w:bdr w:val="none" w:sz="0" w:space="0" w:color="auto" w:frame="1"/>
          <w:lang w:val="en-GB"/>
        </w:rPr>
      </w:pPr>
    </w:p>
    <w:p w14:paraId="510D151D" w14:textId="77777777" w:rsidR="00E83CA1" w:rsidRPr="00E83CA1" w:rsidRDefault="00E83CA1" w:rsidP="00E83CA1">
      <w:pPr>
        <w:rPr>
          <w:rFonts w:asciiTheme="minorHAnsi" w:eastAsia="Arial" w:hAnsiTheme="minorHAnsi" w:cstheme="minorHAnsi"/>
          <w:b/>
          <w:sz w:val="44"/>
          <w:szCs w:val="44"/>
          <w:lang w:val="en-US"/>
        </w:rPr>
      </w:pPr>
      <w:r w:rsidRPr="00E83CA1">
        <w:rPr>
          <w:rFonts w:asciiTheme="minorHAnsi" w:eastAsia="Arial" w:hAnsiTheme="minorHAnsi" w:cstheme="minorHAnsi"/>
          <w:b/>
          <w:sz w:val="44"/>
          <w:szCs w:val="44"/>
          <w:lang w:val="en-US"/>
        </w:rPr>
        <w:t xml:space="preserve">LD Systems launches new TICA® Series for the installation </w:t>
      </w:r>
      <w:proofErr w:type="gramStart"/>
      <w:r w:rsidRPr="00E83CA1">
        <w:rPr>
          <w:rFonts w:asciiTheme="minorHAnsi" w:eastAsia="Arial" w:hAnsiTheme="minorHAnsi" w:cstheme="minorHAnsi"/>
          <w:b/>
          <w:sz w:val="44"/>
          <w:szCs w:val="44"/>
          <w:lang w:val="en-US"/>
        </w:rPr>
        <w:t>market</w:t>
      </w:r>
      <w:proofErr w:type="gramEnd"/>
      <w:r w:rsidRPr="00E83CA1">
        <w:rPr>
          <w:rFonts w:asciiTheme="minorHAnsi" w:eastAsia="Arial" w:hAnsiTheme="minorHAnsi" w:cstheme="minorHAnsi"/>
          <w:b/>
          <w:sz w:val="44"/>
          <w:szCs w:val="44"/>
          <w:lang w:val="en-US"/>
        </w:rPr>
        <w:t xml:space="preserve"> </w:t>
      </w:r>
    </w:p>
    <w:p w14:paraId="451C5496" w14:textId="77777777" w:rsidR="00E83CA1" w:rsidRPr="00A81013" w:rsidRDefault="00E83CA1" w:rsidP="00E83CA1">
      <w:pPr>
        <w:rPr>
          <w:rFonts w:asciiTheme="minorHAnsi" w:eastAsia="Arial" w:hAnsiTheme="minorHAnsi" w:cstheme="minorHAnsi"/>
          <w:i/>
          <w:lang w:val="en-US"/>
        </w:rPr>
      </w:pPr>
      <w:r w:rsidRPr="00A81013">
        <w:rPr>
          <w:rFonts w:asciiTheme="minorHAnsi" w:eastAsia="Arial" w:hAnsiTheme="minorHAnsi" w:cstheme="minorHAnsi"/>
          <w:i/>
          <w:lang w:val="en-US"/>
        </w:rPr>
        <w:t xml:space="preserve">The series features workhorse products that are suitable for a range of applications. </w:t>
      </w:r>
    </w:p>
    <w:p w14:paraId="30DD557C" w14:textId="32C88117" w:rsidR="00780A4D" w:rsidRPr="00A81013" w:rsidRDefault="00651220" w:rsidP="00C028A4">
      <w:pPr>
        <w:rPr>
          <w:rFonts w:asciiTheme="minorHAnsi" w:hAnsiTheme="minorHAnsi" w:cstheme="minorHAnsi"/>
          <w:b/>
          <w:color w:val="0D0D0D" w:themeColor="text1" w:themeTint="F2"/>
          <w:bdr w:val="none" w:sz="0" w:space="0" w:color="auto" w:frame="1"/>
          <w:lang w:val="en-GB"/>
        </w:rPr>
      </w:pPr>
      <w:r w:rsidRPr="00A81013">
        <w:rPr>
          <w:rFonts w:asciiTheme="minorHAnsi" w:hAnsiTheme="minorHAnsi" w:cstheme="minorHAnsi"/>
          <w:b/>
          <w:bCs/>
          <w:sz w:val="44"/>
          <w:szCs w:val="44"/>
          <w:lang w:val="en-GB"/>
        </w:rPr>
        <w:br/>
      </w:r>
    </w:p>
    <w:p w14:paraId="20E6860E" w14:textId="77777777" w:rsidR="00E83CA1" w:rsidRPr="00A81013" w:rsidRDefault="00FA153D" w:rsidP="00E83CA1">
      <w:pPr>
        <w:rPr>
          <w:rFonts w:asciiTheme="minorHAnsi" w:eastAsia="Arial" w:hAnsiTheme="minorHAnsi" w:cstheme="minorHAnsi"/>
          <w:b/>
          <w:bCs/>
          <w:sz w:val="22"/>
          <w:szCs w:val="22"/>
          <w:lang w:val="en-US"/>
        </w:rPr>
      </w:pPr>
      <w:r w:rsidRPr="00A81013">
        <w:rPr>
          <w:rFonts w:asciiTheme="minorHAnsi" w:hAnsiTheme="minorHAnsi" w:cstheme="minorHAnsi"/>
          <w:b/>
          <w:i/>
          <w:iCs/>
          <w:color w:val="0D0D0D" w:themeColor="text1" w:themeTint="F2"/>
          <w:sz w:val="22"/>
          <w:szCs w:val="22"/>
          <w:bdr w:val="none" w:sz="0" w:space="0" w:color="auto" w:frame="1"/>
          <w:lang w:val="en-GB"/>
        </w:rPr>
        <w:t>Neu-</w:t>
      </w:r>
      <w:proofErr w:type="spellStart"/>
      <w:r w:rsidRPr="00A81013">
        <w:rPr>
          <w:rFonts w:asciiTheme="minorHAnsi" w:hAnsiTheme="minorHAnsi" w:cstheme="minorHAnsi"/>
          <w:b/>
          <w:i/>
          <w:iCs/>
          <w:color w:val="0D0D0D" w:themeColor="text1" w:themeTint="F2"/>
          <w:sz w:val="22"/>
          <w:szCs w:val="22"/>
          <w:bdr w:val="none" w:sz="0" w:space="0" w:color="auto" w:frame="1"/>
          <w:lang w:val="en-GB"/>
        </w:rPr>
        <w:t>Anspach</w:t>
      </w:r>
      <w:proofErr w:type="spellEnd"/>
      <w:r w:rsidR="00C30965" w:rsidRPr="00A81013">
        <w:rPr>
          <w:rFonts w:asciiTheme="minorHAnsi" w:hAnsiTheme="minorHAnsi" w:cstheme="minorHAnsi"/>
          <w:b/>
          <w:i/>
          <w:iCs/>
          <w:color w:val="0D0D0D" w:themeColor="text1" w:themeTint="F2"/>
          <w:sz w:val="22"/>
          <w:szCs w:val="22"/>
          <w:bdr w:val="none" w:sz="0" w:space="0" w:color="auto" w:frame="1"/>
          <w:lang w:val="en-GB"/>
        </w:rPr>
        <w:t xml:space="preserve">, </w:t>
      </w:r>
      <w:proofErr w:type="gramStart"/>
      <w:r w:rsidR="00C30965" w:rsidRPr="00A81013">
        <w:rPr>
          <w:rFonts w:asciiTheme="minorHAnsi" w:hAnsiTheme="minorHAnsi" w:cstheme="minorHAnsi"/>
          <w:b/>
          <w:i/>
          <w:iCs/>
          <w:color w:val="0D0D0D" w:themeColor="text1" w:themeTint="F2"/>
          <w:sz w:val="22"/>
          <w:szCs w:val="22"/>
          <w:bdr w:val="none" w:sz="0" w:space="0" w:color="auto" w:frame="1"/>
          <w:lang w:val="en-GB"/>
        </w:rPr>
        <w:t>Germany</w:t>
      </w:r>
      <w:r w:rsidR="00E83CA1" w:rsidRPr="00A81013">
        <w:rPr>
          <w:rFonts w:asciiTheme="minorHAnsi" w:hAnsiTheme="minorHAnsi" w:cstheme="minorHAnsi"/>
          <w:b/>
          <w:i/>
          <w:iCs/>
          <w:color w:val="0D0D0D" w:themeColor="text1" w:themeTint="F2"/>
          <w:sz w:val="22"/>
          <w:szCs w:val="22"/>
          <w:bdr w:val="none" w:sz="0" w:space="0" w:color="auto" w:frame="1"/>
          <w:lang w:val="en-GB"/>
        </w:rPr>
        <w:t xml:space="preserve">, </w:t>
      </w:r>
      <w:r w:rsidR="00C03F02" w:rsidRPr="00A81013">
        <w:rPr>
          <w:rFonts w:asciiTheme="minorHAnsi" w:hAnsiTheme="minorHAnsi" w:cstheme="minorHAnsi"/>
          <w:b/>
          <w:i/>
          <w:iCs/>
          <w:color w:val="0D0D0D" w:themeColor="text1" w:themeTint="F2"/>
          <w:sz w:val="22"/>
          <w:szCs w:val="22"/>
          <w:bdr w:val="none" w:sz="0" w:space="0" w:color="auto" w:frame="1"/>
          <w:lang w:val="en-GB"/>
        </w:rPr>
        <w:t xml:space="preserve"> </w:t>
      </w:r>
      <w:r w:rsidR="00E83CA1" w:rsidRPr="00A81013">
        <w:rPr>
          <w:rFonts w:asciiTheme="minorHAnsi" w:hAnsiTheme="minorHAnsi" w:cstheme="minorHAnsi"/>
          <w:b/>
          <w:i/>
          <w:iCs/>
          <w:color w:val="000000" w:themeColor="text1"/>
          <w:sz w:val="22"/>
          <w:szCs w:val="22"/>
          <w:bdr w:val="none" w:sz="0" w:space="0" w:color="auto" w:frame="1"/>
          <w:lang w:val="en-GB"/>
        </w:rPr>
        <w:t>November</w:t>
      </w:r>
      <w:proofErr w:type="gramEnd"/>
      <w:r w:rsidR="00C30965" w:rsidRPr="00A81013">
        <w:rPr>
          <w:rFonts w:asciiTheme="minorHAnsi" w:hAnsiTheme="minorHAnsi" w:cstheme="minorHAnsi"/>
          <w:b/>
          <w:i/>
          <w:iCs/>
          <w:color w:val="000000" w:themeColor="text1"/>
          <w:sz w:val="22"/>
          <w:szCs w:val="22"/>
          <w:bdr w:val="none" w:sz="0" w:space="0" w:color="auto" w:frame="1"/>
          <w:lang w:val="en-GB"/>
        </w:rPr>
        <w:t xml:space="preserve"> </w:t>
      </w:r>
      <w:r w:rsidR="00E83CA1" w:rsidRPr="00A81013">
        <w:rPr>
          <w:rFonts w:asciiTheme="minorHAnsi" w:hAnsiTheme="minorHAnsi" w:cstheme="minorHAnsi"/>
          <w:b/>
          <w:i/>
          <w:iCs/>
          <w:color w:val="000000" w:themeColor="text1"/>
          <w:sz w:val="22"/>
          <w:szCs w:val="22"/>
          <w:bdr w:val="none" w:sz="0" w:space="0" w:color="auto" w:frame="1"/>
          <w:lang w:val="en-GB"/>
        </w:rPr>
        <w:t>2</w:t>
      </w:r>
      <w:r w:rsidR="00E83CA1" w:rsidRPr="00A81013">
        <w:rPr>
          <w:rFonts w:asciiTheme="minorHAnsi" w:hAnsiTheme="minorHAnsi" w:cstheme="minorHAnsi"/>
          <w:b/>
          <w:i/>
          <w:iCs/>
          <w:color w:val="000000" w:themeColor="text1"/>
          <w:sz w:val="22"/>
          <w:szCs w:val="22"/>
          <w:bdr w:val="none" w:sz="0" w:space="0" w:color="auto" w:frame="1"/>
          <w:vertAlign w:val="superscript"/>
          <w:lang w:val="en-GB"/>
        </w:rPr>
        <w:t>nd</w:t>
      </w:r>
      <w:r w:rsidR="00E83CA1" w:rsidRPr="00A81013">
        <w:rPr>
          <w:rFonts w:asciiTheme="minorHAnsi" w:hAnsiTheme="minorHAnsi" w:cstheme="minorHAnsi"/>
          <w:b/>
          <w:i/>
          <w:iCs/>
          <w:color w:val="000000" w:themeColor="text1"/>
          <w:sz w:val="22"/>
          <w:szCs w:val="22"/>
          <w:bdr w:val="none" w:sz="0" w:space="0" w:color="auto" w:frame="1"/>
          <w:lang w:val="en-GB"/>
        </w:rPr>
        <w:t xml:space="preserve">, </w:t>
      </w:r>
      <w:r w:rsidR="003834DC" w:rsidRPr="00A81013">
        <w:rPr>
          <w:rFonts w:asciiTheme="minorHAnsi" w:hAnsiTheme="minorHAnsi" w:cstheme="minorHAnsi"/>
          <w:b/>
          <w:i/>
          <w:iCs/>
          <w:color w:val="000000" w:themeColor="text1"/>
          <w:sz w:val="22"/>
          <w:szCs w:val="22"/>
          <w:bdr w:val="none" w:sz="0" w:space="0" w:color="auto" w:frame="1"/>
          <w:lang w:val="en-GB"/>
        </w:rPr>
        <w:t>202</w:t>
      </w:r>
      <w:r w:rsidR="003453B8" w:rsidRPr="00A81013">
        <w:rPr>
          <w:rFonts w:asciiTheme="minorHAnsi" w:hAnsiTheme="minorHAnsi" w:cstheme="minorHAnsi"/>
          <w:b/>
          <w:i/>
          <w:iCs/>
          <w:color w:val="000000" w:themeColor="text1"/>
          <w:sz w:val="22"/>
          <w:szCs w:val="22"/>
          <w:bdr w:val="none" w:sz="0" w:space="0" w:color="auto" w:frame="1"/>
          <w:lang w:val="en-GB"/>
        </w:rPr>
        <w:t>3</w:t>
      </w:r>
      <w:r w:rsidR="003834DC" w:rsidRPr="00A81013">
        <w:rPr>
          <w:rFonts w:asciiTheme="minorHAnsi" w:hAnsiTheme="minorHAnsi" w:cstheme="minorHAnsi"/>
          <w:b/>
          <w:color w:val="000000" w:themeColor="text1"/>
          <w:sz w:val="22"/>
          <w:szCs w:val="22"/>
          <w:bdr w:val="none" w:sz="0" w:space="0" w:color="auto" w:frame="1"/>
          <w:lang w:val="en-GB"/>
        </w:rPr>
        <w:t xml:space="preserve"> </w:t>
      </w:r>
      <w:r w:rsidR="00C30965" w:rsidRPr="00A81013">
        <w:rPr>
          <w:rFonts w:asciiTheme="minorHAnsi" w:hAnsiTheme="minorHAnsi" w:cstheme="minorHAnsi"/>
          <w:b/>
          <w:color w:val="0D0D0D" w:themeColor="text1" w:themeTint="F2"/>
          <w:sz w:val="22"/>
          <w:szCs w:val="22"/>
          <w:bdr w:val="none" w:sz="0" w:space="0" w:color="auto" w:frame="1"/>
          <w:lang w:val="en-GB"/>
        </w:rPr>
        <w:t>–</w:t>
      </w:r>
      <w:r w:rsidR="003834DC" w:rsidRPr="00A81013">
        <w:rPr>
          <w:rFonts w:asciiTheme="minorHAnsi" w:hAnsiTheme="minorHAnsi" w:cstheme="minorHAnsi"/>
          <w:b/>
          <w:color w:val="0D0D0D" w:themeColor="text1" w:themeTint="F2"/>
          <w:sz w:val="22"/>
          <w:szCs w:val="22"/>
          <w:bdr w:val="none" w:sz="0" w:space="0" w:color="auto" w:frame="1"/>
          <w:lang w:val="en-GB"/>
        </w:rPr>
        <w:t xml:space="preserve"> </w:t>
      </w:r>
      <w:r w:rsidR="00E83CA1" w:rsidRPr="00A81013">
        <w:rPr>
          <w:rFonts w:asciiTheme="minorHAnsi" w:eastAsia="Arial" w:hAnsiTheme="minorHAnsi" w:cstheme="minorHAnsi"/>
          <w:b/>
          <w:bCs/>
          <w:sz w:val="22"/>
          <w:szCs w:val="22"/>
          <w:lang w:val="en-US"/>
        </w:rPr>
        <w:t>LD Systems has launched a brand-new product range specifically for the installation market. The TICA® Series offers compact solutions for any size project that are flexible, easy to install and packed with features that deliver better sound and control.</w:t>
      </w:r>
    </w:p>
    <w:p w14:paraId="46B18F2B" w14:textId="77777777" w:rsidR="00E83CA1" w:rsidRPr="00A81013" w:rsidRDefault="00E83CA1" w:rsidP="00E83CA1">
      <w:pPr>
        <w:rPr>
          <w:rFonts w:asciiTheme="minorHAnsi" w:eastAsia="Arial" w:hAnsiTheme="minorHAnsi" w:cstheme="minorHAnsi"/>
          <w:sz w:val="22"/>
          <w:szCs w:val="22"/>
          <w:lang w:val="en-US"/>
        </w:rPr>
      </w:pPr>
    </w:p>
    <w:p w14:paraId="24CE346C" w14:textId="77777777" w:rsidR="00E83CA1" w:rsidRPr="00A81013" w:rsidRDefault="00E83CA1" w:rsidP="00E83CA1">
      <w:pPr>
        <w:rPr>
          <w:rFonts w:asciiTheme="minorHAnsi" w:eastAsia="Arial" w:hAnsiTheme="minorHAnsi" w:cstheme="minorHAnsi"/>
          <w:sz w:val="22"/>
          <w:szCs w:val="22"/>
          <w:lang w:val="en-US"/>
        </w:rPr>
      </w:pPr>
      <w:r w:rsidRPr="00A81013">
        <w:rPr>
          <w:rFonts w:asciiTheme="minorHAnsi" w:eastAsia="Arial" w:hAnsiTheme="minorHAnsi" w:cstheme="minorHAnsi"/>
          <w:sz w:val="22"/>
          <w:szCs w:val="22"/>
          <w:lang w:val="en-US"/>
        </w:rPr>
        <w:t xml:space="preserve">The series includes everything from media streaming and mixing preamplifiers to a range of amps with different channel and power outputs. There are also Dante networked audio interfaces, transformers, headphone amplifiers and control interfaces.  </w:t>
      </w:r>
    </w:p>
    <w:p w14:paraId="15BDD7DF" w14:textId="77777777" w:rsidR="00E83CA1" w:rsidRPr="00A81013" w:rsidRDefault="00E83CA1" w:rsidP="00E83CA1">
      <w:pPr>
        <w:rPr>
          <w:rFonts w:asciiTheme="minorHAnsi" w:eastAsia="Arial" w:hAnsiTheme="minorHAnsi" w:cstheme="minorHAnsi"/>
          <w:sz w:val="22"/>
          <w:szCs w:val="22"/>
          <w:lang w:val="en-US"/>
        </w:rPr>
      </w:pPr>
    </w:p>
    <w:p w14:paraId="2F0F482D" w14:textId="77777777" w:rsidR="00E83CA1" w:rsidRPr="00A81013" w:rsidRDefault="00E83CA1" w:rsidP="00E83CA1">
      <w:pPr>
        <w:rPr>
          <w:rFonts w:asciiTheme="minorHAnsi" w:eastAsia="Arial" w:hAnsiTheme="minorHAnsi" w:cstheme="minorHAnsi"/>
          <w:sz w:val="22"/>
          <w:szCs w:val="22"/>
          <w:lang w:val="en-US"/>
        </w:rPr>
      </w:pPr>
      <w:r w:rsidRPr="00A81013">
        <w:rPr>
          <w:rFonts w:asciiTheme="minorHAnsi" w:eastAsia="Arial" w:hAnsiTheme="minorHAnsi" w:cstheme="minorHAnsi"/>
          <w:sz w:val="22"/>
          <w:szCs w:val="22"/>
          <w:lang w:val="en-US"/>
        </w:rPr>
        <w:t xml:space="preserve">Installers can build entire systems using workhorse products from the series, or alternatively, the TICA® Series can be integrated into an existing installation providing additional connections or zones. They’re small, functional, single purpose products that are accessible and extremely easy to install. </w:t>
      </w:r>
    </w:p>
    <w:p w14:paraId="7850A8BB" w14:textId="77777777" w:rsidR="00E83CA1" w:rsidRPr="00A81013" w:rsidRDefault="00E83CA1" w:rsidP="00E83CA1">
      <w:pPr>
        <w:rPr>
          <w:rFonts w:asciiTheme="minorHAnsi" w:eastAsia="Arial" w:hAnsiTheme="minorHAnsi" w:cstheme="minorHAnsi"/>
          <w:sz w:val="22"/>
          <w:szCs w:val="22"/>
          <w:lang w:val="en-US"/>
        </w:rPr>
      </w:pPr>
    </w:p>
    <w:p w14:paraId="49660B97" w14:textId="77777777" w:rsidR="00E83CA1" w:rsidRPr="00A81013" w:rsidRDefault="00E83CA1" w:rsidP="00E83CA1">
      <w:pPr>
        <w:rPr>
          <w:rFonts w:asciiTheme="minorHAnsi" w:eastAsia="Arial" w:hAnsiTheme="minorHAnsi" w:cstheme="minorHAnsi"/>
          <w:sz w:val="22"/>
          <w:szCs w:val="22"/>
          <w:highlight w:val="white"/>
          <w:lang w:val="en-US"/>
        </w:rPr>
      </w:pPr>
      <w:r w:rsidRPr="00A81013">
        <w:rPr>
          <w:rFonts w:asciiTheme="minorHAnsi" w:eastAsia="Arial" w:hAnsiTheme="minorHAnsi" w:cstheme="minorHAnsi"/>
          <w:sz w:val="22"/>
          <w:szCs w:val="22"/>
          <w:lang w:val="en-US"/>
        </w:rPr>
        <w:t xml:space="preserve">“Our DIO Dante interfaces have expanded our Dante portfolio and we expect that integrators will be keen to try these new products,” explains </w:t>
      </w:r>
      <w:r w:rsidRPr="00A81013">
        <w:rPr>
          <w:rFonts w:asciiTheme="minorHAnsi" w:eastAsia="Arial" w:hAnsiTheme="minorHAnsi" w:cstheme="minorHAnsi"/>
          <w:sz w:val="22"/>
          <w:szCs w:val="22"/>
          <w:highlight w:val="white"/>
          <w:lang w:val="en-US"/>
        </w:rPr>
        <w:t>Gabriel Alonso Calvillo</w:t>
      </w:r>
    </w:p>
    <w:p w14:paraId="6AD76ADB" w14:textId="77777777" w:rsidR="00E83CA1" w:rsidRPr="00A81013" w:rsidRDefault="00E83CA1" w:rsidP="00E83CA1">
      <w:pPr>
        <w:rPr>
          <w:rFonts w:asciiTheme="minorHAnsi" w:eastAsia="Arial" w:hAnsiTheme="minorHAnsi" w:cstheme="minorHAnsi"/>
          <w:sz w:val="22"/>
          <w:szCs w:val="22"/>
          <w:lang w:val="en-US"/>
        </w:rPr>
      </w:pPr>
      <w:r w:rsidRPr="00A81013">
        <w:rPr>
          <w:rFonts w:asciiTheme="minorHAnsi" w:eastAsia="Arial" w:hAnsiTheme="minorHAnsi" w:cstheme="minorHAnsi"/>
          <w:sz w:val="22"/>
          <w:szCs w:val="22"/>
          <w:highlight w:val="white"/>
          <w:lang w:val="en-US"/>
        </w:rPr>
        <w:t>Product Manager, Integrated Systems.</w:t>
      </w:r>
      <w:r w:rsidRPr="00A81013">
        <w:rPr>
          <w:rFonts w:asciiTheme="minorHAnsi" w:eastAsia="Arial" w:hAnsiTheme="minorHAnsi" w:cstheme="minorHAnsi"/>
          <w:sz w:val="22"/>
          <w:szCs w:val="22"/>
          <w:lang w:val="en-US"/>
        </w:rPr>
        <w:t xml:space="preserve"> The DIO 44 and DIO 22 Dante interfaces feature four-step gain control and 24V phantom power per channel. Additionally, all interfaces have signal indicators and can be daisy-chained together.</w:t>
      </w:r>
    </w:p>
    <w:p w14:paraId="652B4CF1" w14:textId="77777777" w:rsidR="00E83CA1" w:rsidRPr="00A81013" w:rsidRDefault="00E83CA1" w:rsidP="00E83CA1">
      <w:pPr>
        <w:rPr>
          <w:rFonts w:asciiTheme="minorHAnsi" w:eastAsia="Arial" w:hAnsiTheme="minorHAnsi" w:cstheme="minorHAnsi"/>
          <w:sz w:val="22"/>
          <w:szCs w:val="22"/>
          <w:lang w:val="en-US"/>
        </w:rPr>
      </w:pPr>
    </w:p>
    <w:p w14:paraId="49339D48" w14:textId="77777777" w:rsidR="00E83CA1" w:rsidRPr="00A81013" w:rsidRDefault="00E83CA1" w:rsidP="00E83CA1">
      <w:pPr>
        <w:rPr>
          <w:rFonts w:asciiTheme="minorHAnsi" w:eastAsia="Arial" w:hAnsiTheme="minorHAnsi" w:cstheme="minorHAnsi"/>
          <w:sz w:val="22"/>
          <w:szCs w:val="22"/>
          <w:lang w:val="en-US"/>
        </w:rPr>
      </w:pPr>
      <w:r w:rsidRPr="00A81013">
        <w:rPr>
          <w:rFonts w:asciiTheme="minorHAnsi" w:eastAsia="Arial" w:hAnsiTheme="minorHAnsi" w:cstheme="minorHAnsi"/>
          <w:sz w:val="22"/>
          <w:szCs w:val="22"/>
          <w:lang w:val="en-US"/>
        </w:rPr>
        <w:t>“With the TICA® Series we’re also offering several mini amplifier models with low or high impedance outputs,” says Gabriel. “They feature different input connections and simple third-party control options via GPI or voltage-controlled inputs.”</w:t>
      </w:r>
    </w:p>
    <w:p w14:paraId="5C25A3ED" w14:textId="77777777" w:rsidR="00E83CA1" w:rsidRPr="00A81013" w:rsidRDefault="00E83CA1" w:rsidP="00E83CA1">
      <w:pPr>
        <w:rPr>
          <w:rFonts w:asciiTheme="minorHAnsi" w:eastAsia="Arial" w:hAnsiTheme="minorHAnsi" w:cstheme="minorHAnsi"/>
          <w:sz w:val="22"/>
          <w:szCs w:val="22"/>
          <w:lang w:val="en-US"/>
        </w:rPr>
      </w:pPr>
    </w:p>
    <w:p w14:paraId="2B0EB3F5" w14:textId="77777777" w:rsidR="00E83CA1" w:rsidRPr="00A81013" w:rsidRDefault="00E83CA1" w:rsidP="00E83CA1">
      <w:pPr>
        <w:rPr>
          <w:rFonts w:asciiTheme="minorHAnsi" w:eastAsia="Arial" w:hAnsiTheme="minorHAnsi" w:cstheme="minorHAnsi"/>
          <w:sz w:val="22"/>
          <w:szCs w:val="22"/>
          <w:lang w:val="en-US"/>
        </w:rPr>
      </w:pPr>
      <w:r w:rsidRPr="00A81013">
        <w:rPr>
          <w:rFonts w:asciiTheme="minorHAnsi" w:eastAsia="Arial" w:hAnsiTheme="minorHAnsi" w:cstheme="minorHAnsi"/>
          <w:sz w:val="22"/>
          <w:szCs w:val="22"/>
          <w:lang w:val="en-US"/>
        </w:rPr>
        <w:t xml:space="preserve">The AMP 205 is a two-channel mini amplifier that combines its compact size with passive cooling and high efficiency. It’s powered by a 2 x 50W Class-D amplifier, features 4 ohm outputs and has a user-friendly front panel. The AMP 106 T is a 1-Channel 60W Class-D amplifier that can drive low impedance or 70/100V line loudspeaker systems. Its small form is ideal for installers that are working on projects that have limited space, or where aesthetics </w:t>
      </w:r>
      <w:proofErr w:type="gramStart"/>
      <w:r w:rsidRPr="00A81013">
        <w:rPr>
          <w:rFonts w:asciiTheme="minorHAnsi" w:eastAsia="Arial" w:hAnsiTheme="minorHAnsi" w:cstheme="minorHAnsi"/>
          <w:sz w:val="22"/>
          <w:szCs w:val="22"/>
          <w:lang w:val="en-US"/>
        </w:rPr>
        <w:t>are</w:t>
      </w:r>
      <w:proofErr w:type="gramEnd"/>
      <w:r w:rsidRPr="00A81013">
        <w:rPr>
          <w:rFonts w:asciiTheme="minorHAnsi" w:eastAsia="Arial" w:hAnsiTheme="minorHAnsi" w:cstheme="minorHAnsi"/>
          <w:sz w:val="22"/>
          <w:szCs w:val="22"/>
          <w:lang w:val="en-US"/>
        </w:rPr>
        <w:t xml:space="preserve"> important. </w:t>
      </w:r>
    </w:p>
    <w:p w14:paraId="6E1A9751" w14:textId="77777777" w:rsidR="00E83CA1" w:rsidRPr="00A81013" w:rsidRDefault="00E83CA1" w:rsidP="00E83CA1">
      <w:pPr>
        <w:rPr>
          <w:rFonts w:asciiTheme="minorHAnsi" w:eastAsia="Arial" w:hAnsiTheme="minorHAnsi" w:cstheme="minorHAnsi"/>
          <w:sz w:val="22"/>
          <w:szCs w:val="22"/>
          <w:lang w:val="en-US"/>
        </w:rPr>
      </w:pPr>
    </w:p>
    <w:p w14:paraId="0D2BEC0D" w14:textId="77777777" w:rsidR="00E83CA1" w:rsidRPr="00A81013" w:rsidRDefault="00E83CA1" w:rsidP="00E83CA1">
      <w:pPr>
        <w:rPr>
          <w:rFonts w:asciiTheme="minorHAnsi" w:eastAsia="Arial" w:hAnsiTheme="minorHAnsi" w:cstheme="minorHAnsi"/>
          <w:sz w:val="22"/>
          <w:szCs w:val="22"/>
          <w:lang w:val="en-US"/>
        </w:rPr>
      </w:pPr>
      <w:r w:rsidRPr="00A81013">
        <w:rPr>
          <w:rFonts w:asciiTheme="minorHAnsi" w:eastAsia="Arial" w:hAnsiTheme="minorHAnsi" w:cstheme="minorHAnsi"/>
          <w:sz w:val="22"/>
          <w:szCs w:val="22"/>
          <w:lang w:val="en-US"/>
        </w:rPr>
        <w:t xml:space="preserve">The TICA® Series has been designed for hospitality, retail, corporate and education applications. All the products are extremely compact, allowing them to slot into any project with ease. You can install them under tables, behind screens and in ceilings, or installers can use the 1U TICA rack tray to put four devices next to each other. The TICA® Series gives integrators the ability to build a system that fits the exact project requirements with minimal rack space. </w:t>
      </w:r>
    </w:p>
    <w:p w14:paraId="690B584E" w14:textId="77777777" w:rsidR="00E83CA1" w:rsidRPr="00A81013" w:rsidRDefault="00E83CA1" w:rsidP="00E83CA1">
      <w:pPr>
        <w:rPr>
          <w:rFonts w:asciiTheme="minorHAnsi" w:eastAsia="Arial" w:hAnsiTheme="minorHAnsi" w:cstheme="minorHAnsi"/>
          <w:sz w:val="22"/>
          <w:szCs w:val="22"/>
          <w:lang w:val="en-US"/>
        </w:rPr>
      </w:pPr>
    </w:p>
    <w:p w14:paraId="7347A144" w14:textId="77777777" w:rsidR="00E83CA1" w:rsidRPr="00A81013" w:rsidRDefault="00E83CA1" w:rsidP="00E83CA1">
      <w:pPr>
        <w:rPr>
          <w:rFonts w:asciiTheme="minorHAnsi" w:eastAsia="Arial" w:hAnsiTheme="minorHAnsi" w:cstheme="minorHAnsi"/>
          <w:sz w:val="22"/>
          <w:szCs w:val="22"/>
          <w:lang w:val="en-US"/>
        </w:rPr>
      </w:pPr>
      <w:r w:rsidRPr="00A81013">
        <w:rPr>
          <w:rFonts w:asciiTheme="minorHAnsi" w:eastAsia="Arial" w:hAnsiTheme="minorHAnsi" w:cstheme="minorHAnsi"/>
          <w:sz w:val="22"/>
          <w:szCs w:val="22"/>
          <w:lang w:val="en-US"/>
        </w:rPr>
        <w:t>“The TICA® Series has been designed for both trained professionals and users that don’t necessarily have high levels of technical knowledge. The series is unintimidating as the products are easy to use and don’t have many confusing controls. TICA® isn’t too complex for a consumer, and it doesn’t look too consumer-focused for professional installers,’ Gabriel adds. “It’s a very exciting development for LD Systems, as we can now offer installers a high-quality, convenient and cost-effective solution for a wide range of projects.”</w:t>
      </w:r>
    </w:p>
    <w:p w14:paraId="1E02B45A" w14:textId="77777777" w:rsidR="00E83CA1" w:rsidRPr="00A81013" w:rsidRDefault="00E83CA1" w:rsidP="00E83CA1">
      <w:pPr>
        <w:rPr>
          <w:rFonts w:asciiTheme="minorHAnsi" w:eastAsia="Arial" w:hAnsiTheme="minorHAnsi" w:cstheme="minorHAnsi"/>
          <w:sz w:val="22"/>
          <w:szCs w:val="22"/>
          <w:lang w:val="en-US"/>
        </w:rPr>
      </w:pPr>
    </w:p>
    <w:p w14:paraId="2A574C30" w14:textId="56C79C9A" w:rsidR="00E83CA1" w:rsidRPr="00A81013" w:rsidRDefault="00E83CA1" w:rsidP="00E83CA1">
      <w:pPr>
        <w:pStyle w:val="KeinLeerraum"/>
        <w:rPr>
          <w:rStyle w:val="Hyperlink"/>
          <w:sz w:val="22"/>
          <w:szCs w:val="22"/>
          <w:lang w:val="en-US"/>
        </w:rPr>
      </w:pPr>
      <w:r w:rsidRPr="00A81013">
        <w:rPr>
          <w:rFonts w:asciiTheme="minorHAnsi" w:eastAsia="Arial" w:hAnsiTheme="minorHAnsi" w:cstheme="minorHAnsi"/>
          <w:sz w:val="22"/>
          <w:szCs w:val="22"/>
          <w:lang w:val="en-US"/>
        </w:rPr>
        <w:t xml:space="preserve">The TICA® Series is available </w:t>
      </w:r>
      <w:r w:rsidR="00A81013">
        <w:rPr>
          <w:rFonts w:asciiTheme="minorHAnsi" w:eastAsia="Arial" w:hAnsiTheme="minorHAnsi" w:cstheme="minorHAnsi"/>
          <w:sz w:val="22"/>
          <w:szCs w:val="22"/>
          <w:lang w:val="en-US"/>
        </w:rPr>
        <w:t>now.</w:t>
      </w:r>
    </w:p>
    <w:p w14:paraId="488CA87C" w14:textId="7212942B" w:rsidR="006F74B2" w:rsidRPr="00A81013" w:rsidRDefault="006F74B2" w:rsidP="00E83CA1">
      <w:pPr>
        <w:rPr>
          <w:rFonts w:asciiTheme="minorHAnsi" w:hAnsiTheme="minorHAnsi" w:cstheme="minorHAnsi"/>
          <w:sz w:val="22"/>
          <w:szCs w:val="22"/>
          <w:lang w:val="en-US"/>
        </w:rPr>
      </w:pPr>
    </w:p>
    <w:p w14:paraId="45D9B897" w14:textId="77777777" w:rsidR="00EF50B7" w:rsidRPr="00EF50B7" w:rsidRDefault="00EF50B7" w:rsidP="004330C6">
      <w:pPr>
        <w:pStyle w:val="KeinLeerraum"/>
        <w:rPr>
          <w:rFonts w:ascii="Calibri" w:eastAsia="Times New Roman" w:hAnsi="Calibri" w:cs="Calibri"/>
          <w:kern w:val="0"/>
          <w:sz w:val="22"/>
          <w:szCs w:val="22"/>
          <w:lang w:val="en-GB" w:eastAsia="zh-CN" w:bidi="ar-SA"/>
        </w:rPr>
      </w:pPr>
    </w:p>
    <w:p w14:paraId="6AADD442" w14:textId="5041BD31" w:rsidR="00C03F02" w:rsidRPr="00C03F02" w:rsidRDefault="00C03F02" w:rsidP="006D2E7A">
      <w:pPr>
        <w:pStyle w:val="KeinLeerraum"/>
        <w:rPr>
          <w:rFonts w:ascii="Calibri" w:eastAsia="Times New Roman" w:hAnsi="Calibri" w:cs="Calibri"/>
          <w:b/>
          <w:bCs/>
          <w:kern w:val="0"/>
          <w:sz w:val="22"/>
          <w:szCs w:val="22"/>
          <w:lang w:val="en-GB" w:eastAsia="zh-CN" w:bidi="ar-SA"/>
        </w:rPr>
      </w:pPr>
      <w:r w:rsidRPr="00C03F02">
        <w:rPr>
          <w:rFonts w:ascii="Calibri" w:eastAsia="Times New Roman" w:hAnsi="Calibri" w:cs="Calibri"/>
          <w:b/>
          <w:bCs/>
          <w:kern w:val="0"/>
          <w:sz w:val="22"/>
          <w:szCs w:val="22"/>
          <w:lang w:val="en-GB" w:eastAsia="zh-CN" w:bidi="ar-SA"/>
        </w:rPr>
        <w:t>further information:</w:t>
      </w:r>
    </w:p>
    <w:p w14:paraId="01CD6166" w14:textId="292C7CF1" w:rsidR="00C03F02" w:rsidRPr="00C03F02" w:rsidRDefault="00000000" w:rsidP="00C03F02">
      <w:pPr>
        <w:pStyle w:val="KeinLeerraum"/>
        <w:rPr>
          <w:rStyle w:val="Hyperlink"/>
          <w:lang w:val="en-US"/>
        </w:rPr>
      </w:pPr>
      <w:hyperlink r:id="rId7" w:history="1">
        <w:r w:rsidR="00E83CA1">
          <w:rPr>
            <w:rStyle w:val="Hyperlink"/>
            <w:rFonts w:ascii="Calibri" w:hAnsi="Calibri" w:cs="Calibri"/>
            <w:sz w:val="22"/>
            <w:szCs w:val="22"/>
            <w:shd w:val="clear" w:color="auto" w:fill="FFFFFF"/>
            <w:lang w:val="en-US"/>
          </w:rPr>
          <w:t>ld-systems.com/TICA-series</w:t>
        </w:r>
      </w:hyperlink>
    </w:p>
    <w:p w14:paraId="3F1E3329" w14:textId="77777777" w:rsidR="00C03F02" w:rsidRPr="006B53D2" w:rsidRDefault="00000000" w:rsidP="00C03F02">
      <w:pPr>
        <w:pStyle w:val="KeinLeerraum"/>
        <w:rPr>
          <w:rStyle w:val="eop"/>
          <w:rFonts w:ascii="Calibri" w:hAnsi="Calibri" w:cs="Calibri"/>
          <w:color w:val="000000"/>
          <w:sz w:val="22"/>
          <w:szCs w:val="22"/>
          <w:shd w:val="clear" w:color="auto" w:fill="FFFFFF"/>
          <w:lang w:val="en-US"/>
        </w:rPr>
      </w:pPr>
      <w:hyperlink r:id="rId8" w:history="1">
        <w:r w:rsidR="00C03F02" w:rsidRPr="006B53D2">
          <w:rPr>
            <w:rStyle w:val="Hyperlink"/>
            <w:rFonts w:ascii="Calibri" w:hAnsi="Calibri" w:cs="Calibri"/>
            <w:sz w:val="22"/>
            <w:szCs w:val="22"/>
            <w:shd w:val="clear" w:color="auto" w:fill="FFFFFF"/>
            <w:lang w:val="en-US"/>
          </w:rPr>
          <w:t>adamhall.com</w:t>
        </w:r>
      </w:hyperlink>
      <w:r w:rsidR="00C03F02" w:rsidRPr="006B53D2">
        <w:rPr>
          <w:rStyle w:val="normaltextrun"/>
          <w:rFonts w:ascii="Calibri" w:hAnsi="Calibri" w:cs="Calibri"/>
          <w:color w:val="000000"/>
          <w:sz w:val="22"/>
          <w:szCs w:val="22"/>
          <w:shd w:val="clear" w:color="auto" w:fill="FFFFFF"/>
          <w:lang w:val="en-US"/>
        </w:rPr>
        <w:t xml:space="preserve"> </w:t>
      </w:r>
    </w:p>
    <w:p w14:paraId="0503E74E" w14:textId="77777777" w:rsidR="00C03F02" w:rsidRDefault="00C03F02" w:rsidP="006D2E7A">
      <w:pPr>
        <w:pStyle w:val="KeinLeerraum"/>
        <w:rPr>
          <w:rFonts w:ascii="Calibri" w:eastAsia="Times New Roman" w:hAnsi="Calibri" w:cs="Calibri"/>
          <w:kern w:val="0"/>
          <w:sz w:val="22"/>
          <w:szCs w:val="22"/>
          <w:lang w:val="en-GB" w:eastAsia="zh-CN" w:bidi="ar-SA"/>
        </w:rPr>
      </w:pPr>
    </w:p>
    <w:p w14:paraId="6F30726D" w14:textId="05FBBE4B" w:rsidR="00C03F02" w:rsidRDefault="00C03F02" w:rsidP="00C03F02">
      <w:pPr>
        <w:rPr>
          <w:rFonts w:cs="Calibri"/>
          <w:szCs w:val="22"/>
          <w:lang w:val="en-US"/>
        </w:rPr>
      </w:pPr>
      <w:r>
        <w:rPr>
          <w:rFonts w:ascii="Calibri" w:hAnsi="Calibri" w:cs="Calibri"/>
          <w:sz w:val="22"/>
          <w:szCs w:val="22"/>
          <w:lang w:val="en-GB"/>
        </w:rPr>
        <w:t>#</w:t>
      </w:r>
      <w:r w:rsidR="00E83CA1">
        <w:rPr>
          <w:rFonts w:ascii="Calibri" w:hAnsi="Calibri" w:cs="Calibri"/>
          <w:sz w:val="22"/>
          <w:szCs w:val="22"/>
          <w:lang w:val="en-GB"/>
        </w:rPr>
        <w:t>TICA</w:t>
      </w:r>
      <w:r>
        <w:rPr>
          <w:rFonts w:ascii="Calibri" w:hAnsi="Calibri" w:cs="Calibri"/>
          <w:sz w:val="22"/>
          <w:szCs w:val="22"/>
          <w:lang w:val="en-GB"/>
        </w:rPr>
        <w:t xml:space="preserve"> #LDSystems </w:t>
      </w:r>
      <w:r w:rsidRPr="00EE0C1F">
        <w:rPr>
          <w:rFonts w:ascii="Calibri" w:hAnsi="Calibri" w:cs="Calibri"/>
          <w:sz w:val="22"/>
          <w:szCs w:val="22"/>
          <w:lang w:val="en-GB"/>
        </w:rPr>
        <w:t xml:space="preserve">#AdamHallGroup #AdamHallIntegratedSystems </w:t>
      </w:r>
    </w:p>
    <w:p w14:paraId="096182DE" w14:textId="14F6A553" w:rsidR="00780A4D" w:rsidRPr="00C30965" w:rsidRDefault="00780A4D" w:rsidP="004330C6">
      <w:pPr>
        <w:rPr>
          <w:rStyle w:val="Hyperlink"/>
          <w:rFonts w:ascii="Calibri" w:eastAsia="Arial" w:hAnsi="Calibri" w:cs="Calibri"/>
          <w:sz w:val="22"/>
          <w:szCs w:val="22"/>
          <w:lang w:val="en-GB"/>
        </w:rPr>
      </w:pPr>
    </w:p>
    <w:p w14:paraId="553130F3" w14:textId="77777777" w:rsidR="00035C36" w:rsidRPr="00C30965" w:rsidRDefault="00035C36" w:rsidP="004330C6">
      <w:pPr>
        <w:rPr>
          <w:rStyle w:val="Hyperlink"/>
          <w:rFonts w:ascii="Calibri" w:eastAsia="Arial" w:hAnsi="Calibri"/>
          <w:sz w:val="22"/>
          <w:lang w:val="en-GB"/>
        </w:rPr>
      </w:pPr>
    </w:p>
    <w:p w14:paraId="4B554DB9" w14:textId="77777777" w:rsidR="00A92174" w:rsidRPr="00C30965" w:rsidRDefault="00FA153D">
      <w:pPr>
        <w:pStyle w:val="KeinLeerraum"/>
        <w:rPr>
          <w:rFonts w:ascii="Calibri" w:hAnsi="Calibri"/>
          <w:b/>
          <w:color w:val="808080"/>
          <w:sz w:val="18"/>
          <w:lang w:val="en-GB"/>
        </w:rPr>
      </w:pPr>
      <w:r w:rsidRPr="00C30965">
        <w:rPr>
          <w:rFonts w:ascii="Calibri" w:hAnsi="Calibri"/>
          <w:b/>
          <w:color w:val="808080"/>
          <w:sz w:val="18"/>
          <w:lang w:val="en-GB"/>
        </w:rPr>
        <w:t>About Adam Hall Group</w:t>
      </w:r>
    </w:p>
    <w:p w14:paraId="22937CFD" w14:textId="2AFE2A96" w:rsidR="00A92174" w:rsidRPr="00C30965" w:rsidRDefault="00FA153D">
      <w:pPr>
        <w:pStyle w:val="KeinLeerraum"/>
        <w:rPr>
          <w:rFonts w:ascii="Calibri" w:hAnsi="Calibri"/>
          <w:color w:val="808080"/>
          <w:sz w:val="18"/>
          <w:lang w:val="en-GB"/>
        </w:rPr>
      </w:pPr>
      <w:r w:rsidRPr="00C30965">
        <w:rPr>
          <w:rFonts w:ascii="Calibri" w:hAnsi="Calibri"/>
          <w:color w:val="808080"/>
          <w:sz w:val="18"/>
          <w:lang w:val="en-GB"/>
        </w:rPr>
        <w:t xml:space="preserve">Adam Hall Group is a leading German manufacturer and distributor offering event technology solutions to business partners around the world. Target groups include retailers, B2B dealers, event and rental companies, broadcast studios, AV and system integrators, private and public companies, and industrial flight case manufacturers. The company offers a wide range of professional audio, lighting, stage equipment </w:t>
      </w:r>
      <w:r w:rsidRPr="00C30965">
        <w:rPr>
          <w:rFonts w:ascii="Calibri" w:hAnsi="Calibri"/>
          <w:b/>
          <w:color w:val="808080"/>
          <w:sz w:val="18"/>
          <w:lang w:val="en-GB"/>
        </w:rPr>
        <w:t xml:space="preserve">and </w:t>
      </w:r>
      <w:r w:rsidRPr="00C30965">
        <w:rPr>
          <w:rFonts w:ascii="Calibri" w:hAnsi="Calibri"/>
          <w:color w:val="808080"/>
          <w:sz w:val="18"/>
          <w:lang w:val="en-GB"/>
        </w:rPr>
        <w:t xml:space="preserve">flight case hardware under its </w:t>
      </w:r>
      <w:r w:rsidRPr="00C30965">
        <w:rPr>
          <w:rFonts w:ascii="Calibri" w:hAnsi="Calibri"/>
          <w:b/>
          <w:color w:val="808080"/>
          <w:sz w:val="18"/>
          <w:lang w:val="en-GB"/>
        </w:rPr>
        <w:t xml:space="preserve">LD Systems®, Cameo®, Gravity®, Palmer® and Adam Hall® </w:t>
      </w:r>
      <w:r w:rsidRPr="00C30965">
        <w:rPr>
          <w:rFonts w:ascii="Calibri" w:hAnsi="Calibri"/>
          <w:color w:val="808080"/>
          <w:sz w:val="18"/>
          <w:lang w:val="en-GB"/>
        </w:rPr>
        <w:t>brands. Founded in 1975, the Adam Hall Group has evolved into a modern, innovative event technology company with over 14,000 m² of warehouse space in its Logistics Park at its corporate headquarters near Frankfurt am Main. Thanks to its focus on value creation and service, the Adam Hall Group has already been awarded a whole series of international prizes for its innovative product developments and forward-looking product design by renowned institutions such as "Red Dot", "German Design Award" and "</w:t>
      </w:r>
      <w:proofErr w:type="spellStart"/>
      <w:r w:rsidRPr="00C30965">
        <w:rPr>
          <w:rFonts w:ascii="Calibri" w:hAnsi="Calibri"/>
          <w:color w:val="808080"/>
          <w:sz w:val="18"/>
          <w:lang w:val="en-GB"/>
        </w:rPr>
        <w:t>iF</w:t>
      </w:r>
      <w:proofErr w:type="spellEnd"/>
      <w:r w:rsidRPr="00C30965">
        <w:rPr>
          <w:rFonts w:ascii="Calibri" w:hAnsi="Calibri"/>
          <w:color w:val="808080"/>
          <w:sz w:val="18"/>
          <w:lang w:val="en-GB"/>
        </w:rPr>
        <w:t xml:space="preserve"> </w:t>
      </w:r>
      <w:proofErr w:type="spellStart"/>
      <w:r w:rsidRPr="00C30965">
        <w:rPr>
          <w:rFonts w:ascii="Calibri" w:hAnsi="Calibri"/>
          <w:color w:val="808080"/>
          <w:sz w:val="18"/>
          <w:lang w:val="en-GB"/>
        </w:rPr>
        <w:t>Industrie</w:t>
      </w:r>
      <w:proofErr w:type="spellEnd"/>
      <w:r w:rsidRPr="00C30965">
        <w:rPr>
          <w:rFonts w:ascii="Calibri" w:hAnsi="Calibri"/>
          <w:color w:val="808080"/>
          <w:sz w:val="18"/>
          <w:lang w:val="en-GB"/>
        </w:rPr>
        <w:t xml:space="preserve"> Forum Design". LD Systems®, in cooperation with the design agency F. A. Porsche, shows the future of pro audio design with its iconic MAUI® P900 loudspeaker column and was accordingly recently </w:t>
      </w:r>
      <w:r w:rsidR="00C30965" w:rsidRPr="00C30965">
        <w:rPr>
          <w:rFonts w:ascii="Calibri" w:hAnsi="Calibri"/>
          <w:color w:val="808080"/>
          <w:sz w:val="18"/>
          <w:lang w:val="en-GB"/>
        </w:rPr>
        <w:t>honoured</w:t>
      </w:r>
      <w:r w:rsidRPr="00C30965">
        <w:rPr>
          <w:rFonts w:ascii="Calibri" w:hAnsi="Calibri"/>
          <w:color w:val="808080"/>
          <w:sz w:val="18"/>
          <w:lang w:val="en-GB"/>
        </w:rPr>
        <w:t xml:space="preserve"> with the coveted German Design Award. More information about the Adam Hall Group can be found online at </w:t>
      </w:r>
    </w:p>
    <w:p w14:paraId="0F2EB407" w14:textId="77777777" w:rsidR="00A92174" w:rsidRPr="00C30965" w:rsidRDefault="00000000">
      <w:pPr>
        <w:pStyle w:val="KeinLeerraum"/>
        <w:rPr>
          <w:rFonts w:ascii="Arial" w:hAnsi="Arial"/>
          <w:sz w:val="20"/>
          <w:lang w:val="en-GB"/>
        </w:rPr>
      </w:pPr>
      <w:hyperlink r:id="rId9" w:history="1">
        <w:r w:rsidR="00196AD4" w:rsidRPr="00C30965">
          <w:rPr>
            <w:rStyle w:val="Hyperlink"/>
            <w:rFonts w:ascii="Calibri" w:hAnsi="Calibri"/>
            <w:sz w:val="18"/>
            <w:lang w:val="en-GB"/>
          </w:rPr>
          <w:t>http://www.adamhall.com/</w:t>
        </w:r>
      </w:hyperlink>
    </w:p>
    <w:sectPr w:rsidR="00A92174" w:rsidRPr="00C30965" w:rsidSect="0046543C">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F63ED" w14:textId="77777777" w:rsidR="00BC021B" w:rsidRDefault="00BC021B" w:rsidP="004330C6">
      <w:r>
        <w:separator/>
      </w:r>
    </w:p>
  </w:endnote>
  <w:endnote w:type="continuationSeparator" w:id="0">
    <w:p w14:paraId="2E1267F3" w14:textId="77777777" w:rsidR="00BC021B" w:rsidRDefault="00BC021B" w:rsidP="004330C6">
      <w:r>
        <w:continuationSeparator/>
      </w:r>
    </w:p>
  </w:endnote>
  <w:endnote w:type="continuationNotice" w:id="1">
    <w:p w14:paraId="645F682B" w14:textId="77777777" w:rsidR="00BC021B" w:rsidRDefault="00BC0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BC021B">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1.7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E518" w14:textId="77777777" w:rsidR="00BC021B" w:rsidRDefault="00BC021B" w:rsidP="004330C6">
      <w:r>
        <w:separator/>
      </w:r>
    </w:p>
  </w:footnote>
  <w:footnote w:type="continuationSeparator" w:id="0">
    <w:p w14:paraId="3FC2F74A" w14:textId="77777777" w:rsidR="00BC021B" w:rsidRDefault="00BC021B" w:rsidP="004330C6">
      <w:r>
        <w:continuationSeparator/>
      </w:r>
    </w:p>
  </w:footnote>
  <w:footnote w:type="continuationNotice" w:id="1">
    <w:p w14:paraId="4C0051D3" w14:textId="77777777" w:rsidR="00BC021B" w:rsidRDefault="00BC0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C1B92"/>
    <w:multiLevelType w:val="hybridMultilevel"/>
    <w:tmpl w:val="7D7A1C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EC29D7"/>
    <w:multiLevelType w:val="hybridMultilevel"/>
    <w:tmpl w:val="BD0E4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207837"/>
    <w:multiLevelType w:val="hybridMultilevel"/>
    <w:tmpl w:val="4E628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1795310">
    <w:abstractNumId w:val="1"/>
  </w:num>
  <w:num w:numId="2" w16cid:durableId="70743042">
    <w:abstractNumId w:val="13"/>
  </w:num>
  <w:num w:numId="3" w16cid:durableId="1940874370">
    <w:abstractNumId w:val="8"/>
  </w:num>
  <w:num w:numId="4" w16cid:durableId="519440060">
    <w:abstractNumId w:val="15"/>
  </w:num>
  <w:num w:numId="5" w16cid:durableId="2023512771">
    <w:abstractNumId w:val="5"/>
  </w:num>
  <w:num w:numId="6" w16cid:durableId="1841889789">
    <w:abstractNumId w:val="6"/>
  </w:num>
  <w:num w:numId="7" w16cid:durableId="1238635212">
    <w:abstractNumId w:val="17"/>
  </w:num>
  <w:num w:numId="8" w16cid:durableId="731151124">
    <w:abstractNumId w:val="7"/>
  </w:num>
  <w:num w:numId="9" w16cid:durableId="1055006691">
    <w:abstractNumId w:val="16"/>
  </w:num>
  <w:num w:numId="10" w16cid:durableId="406805520">
    <w:abstractNumId w:val="4"/>
  </w:num>
  <w:num w:numId="11" w16cid:durableId="1570069802">
    <w:abstractNumId w:val="14"/>
  </w:num>
  <w:num w:numId="12" w16cid:durableId="1917862333">
    <w:abstractNumId w:val="10"/>
  </w:num>
  <w:num w:numId="13" w16cid:durableId="1851069744">
    <w:abstractNumId w:val="19"/>
  </w:num>
  <w:num w:numId="14" w16cid:durableId="894048518">
    <w:abstractNumId w:val="0"/>
  </w:num>
  <w:num w:numId="15" w16cid:durableId="620308688">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0359856">
    <w:abstractNumId w:val="9"/>
  </w:num>
  <w:num w:numId="17" w16cid:durableId="1252930716">
    <w:abstractNumId w:val="2"/>
  </w:num>
  <w:num w:numId="18" w16cid:durableId="1298801449">
    <w:abstractNumId w:val="3"/>
  </w:num>
  <w:num w:numId="19" w16cid:durableId="1220824795">
    <w:abstractNumId w:val="11"/>
  </w:num>
  <w:num w:numId="20" w16cid:durableId="104093467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4222"/>
    <w:rsid w:val="000064B6"/>
    <w:rsid w:val="00010D62"/>
    <w:rsid w:val="00012478"/>
    <w:rsid w:val="0001272F"/>
    <w:rsid w:val="000160A0"/>
    <w:rsid w:val="00016A96"/>
    <w:rsid w:val="0002119C"/>
    <w:rsid w:val="00026508"/>
    <w:rsid w:val="000310C8"/>
    <w:rsid w:val="00031E80"/>
    <w:rsid w:val="000352E0"/>
    <w:rsid w:val="0003571C"/>
    <w:rsid w:val="00035C36"/>
    <w:rsid w:val="00042524"/>
    <w:rsid w:val="00042DFF"/>
    <w:rsid w:val="00045E45"/>
    <w:rsid w:val="00051033"/>
    <w:rsid w:val="000619FA"/>
    <w:rsid w:val="000735B8"/>
    <w:rsid w:val="00077969"/>
    <w:rsid w:val="000818EA"/>
    <w:rsid w:val="00086C2C"/>
    <w:rsid w:val="000907D7"/>
    <w:rsid w:val="00092CF3"/>
    <w:rsid w:val="00092E57"/>
    <w:rsid w:val="00093AB0"/>
    <w:rsid w:val="00094AE6"/>
    <w:rsid w:val="00095D99"/>
    <w:rsid w:val="00095EFB"/>
    <w:rsid w:val="000A5344"/>
    <w:rsid w:val="000A6A9C"/>
    <w:rsid w:val="000B3327"/>
    <w:rsid w:val="000B4089"/>
    <w:rsid w:val="000B6BF3"/>
    <w:rsid w:val="000C22DA"/>
    <w:rsid w:val="000C2D39"/>
    <w:rsid w:val="000C5BAB"/>
    <w:rsid w:val="000C62FD"/>
    <w:rsid w:val="000C6A86"/>
    <w:rsid w:val="000D0538"/>
    <w:rsid w:val="000D4AD6"/>
    <w:rsid w:val="000D614A"/>
    <w:rsid w:val="000D7E1E"/>
    <w:rsid w:val="000E3EBF"/>
    <w:rsid w:val="000F72DB"/>
    <w:rsid w:val="00103F7F"/>
    <w:rsid w:val="001043B2"/>
    <w:rsid w:val="001059E3"/>
    <w:rsid w:val="001076B6"/>
    <w:rsid w:val="00111329"/>
    <w:rsid w:val="001147DE"/>
    <w:rsid w:val="00117B88"/>
    <w:rsid w:val="00124407"/>
    <w:rsid w:val="00124F49"/>
    <w:rsid w:val="00125C3D"/>
    <w:rsid w:val="0012712A"/>
    <w:rsid w:val="00130CC1"/>
    <w:rsid w:val="00132D6B"/>
    <w:rsid w:val="00134EF8"/>
    <w:rsid w:val="00135BAE"/>
    <w:rsid w:val="001452D7"/>
    <w:rsid w:val="00145E8F"/>
    <w:rsid w:val="00150BAA"/>
    <w:rsid w:val="001543F7"/>
    <w:rsid w:val="001636C2"/>
    <w:rsid w:val="00164685"/>
    <w:rsid w:val="00164BA4"/>
    <w:rsid w:val="00165ABD"/>
    <w:rsid w:val="001704A6"/>
    <w:rsid w:val="00170CCF"/>
    <w:rsid w:val="00175DBD"/>
    <w:rsid w:val="0018014A"/>
    <w:rsid w:val="00184D8B"/>
    <w:rsid w:val="001856FE"/>
    <w:rsid w:val="001905C4"/>
    <w:rsid w:val="00190662"/>
    <w:rsid w:val="00196AD4"/>
    <w:rsid w:val="00197BE9"/>
    <w:rsid w:val="001A1584"/>
    <w:rsid w:val="001B0461"/>
    <w:rsid w:val="001B40F4"/>
    <w:rsid w:val="001B7E2C"/>
    <w:rsid w:val="001C5825"/>
    <w:rsid w:val="001C5D7F"/>
    <w:rsid w:val="001D2FE6"/>
    <w:rsid w:val="001D32F9"/>
    <w:rsid w:val="001D3566"/>
    <w:rsid w:val="001D4057"/>
    <w:rsid w:val="001D6F99"/>
    <w:rsid w:val="001E51CC"/>
    <w:rsid w:val="001E5871"/>
    <w:rsid w:val="001F0E84"/>
    <w:rsid w:val="0020235E"/>
    <w:rsid w:val="002034DB"/>
    <w:rsid w:val="0020590C"/>
    <w:rsid w:val="002065E7"/>
    <w:rsid w:val="00207525"/>
    <w:rsid w:val="00215123"/>
    <w:rsid w:val="002171CF"/>
    <w:rsid w:val="002176EA"/>
    <w:rsid w:val="0022782B"/>
    <w:rsid w:val="002357CC"/>
    <w:rsid w:val="00236B68"/>
    <w:rsid w:val="00237E4A"/>
    <w:rsid w:val="00243B58"/>
    <w:rsid w:val="002446D3"/>
    <w:rsid w:val="0024709A"/>
    <w:rsid w:val="00247B14"/>
    <w:rsid w:val="00247EDB"/>
    <w:rsid w:val="00250DB1"/>
    <w:rsid w:val="00253E5A"/>
    <w:rsid w:val="00257859"/>
    <w:rsid w:val="00262160"/>
    <w:rsid w:val="0026474A"/>
    <w:rsid w:val="00272775"/>
    <w:rsid w:val="0027394B"/>
    <w:rsid w:val="00283958"/>
    <w:rsid w:val="00285810"/>
    <w:rsid w:val="002902EE"/>
    <w:rsid w:val="002956B9"/>
    <w:rsid w:val="002960C5"/>
    <w:rsid w:val="00296C60"/>
    <w:rsid w:val="002A71BC"/>
    <w:rsid w:val="002B2157"/>
    <w:rsid w:val="002B49DF"/>
    <w:rsid w:val="002B520A"/>
    <w:rsid w:val="002C32D6"/>
    <w:rsid w:val="002C69B9"/>
    <w:rsid w:val="002C6D4C"/>
    <w:rsid w:val="002D3572"/>
    <w:rsid w:val="002D3E93"/>
    <w:rsid w:val="002D3FAB"/>
    <w:rsid w:val="002D4A1E"/>
    <w:rsid w:val="002D6DDF"/>
    <w:rsid w:val="002F04B0"/>
    <w:rsid w:val="002F0DFC"/>
    <w:rsid w:val="002F16FD"/>
    <w:rsid w:val="002F20E1"/>
    <w:rsid w:val="003021E3"/>
    <w:rsid w:val="00302508"/>
    <w:rsid w:val="00311FA5"/>
    <w:rsid w:val="00317208"/>
    <w:rsid w:val="003314F4"/>
    <w:rsid w:val="00340CFE"/>
    <w:rsid w:val="003453B8"/>
    <w:rsid w:val="003458A7"/>
    <w:rsid w:val="003520A7"/>
    <w:rsid w:val="00362474"/>
    <w:rsid w:val="003716B9"/>
    <w:rsid w:val="0037330B"/>
    <w:rsid w:val="00373AFF"/>
    <w:rsid w:val="0037421A"/>
    <w:rsid w:val="00380E5B"/>
    <w:rsid w:val="003817D3"/>
    <w:rsid w:val="003834DC"/>
    <w:rsid w:val="00385711"/>
    <w:rsid w:val="003864D6"/>
    <w:rsid w:val="00387F10"/>
    <w:rsid w:val="003904A7"/>
    <w:rsid w:val="00391FEB"/>
    <w:rsid w:val="003920A4"/>
    <w:rsid w:val="003B0B21"/>
    <w:rsid w:val="003B6792"/>
    <w:rsid w:val="003C0D95"/>
    <w:rsid w:val="003C3F56"/>
    <w:rsid w:val="003C553A"/>
    <w:rsid w:val="003C7650"/>
    <w:rsid w:val="003C7942"/>
    <w:rsid w:val="003D141E"/>
    <w:rsid w:val="003E4B2D"/>
    <w:rsid w:val="003E5409"/>
    <w:rsid w:val="003F6959"/>
    <w:rsid w:val="004037C1"/>
    <w:rsid w:val="00411C01"/>
    <w:rsid w:val="00416379"/>
    <w:rsid w:val="0042095F"/>
    <w:rsid w:val="00422766"/>
    <w:rsid w:val="00432B2C"/>
    <w:rsid w:val="00432C94"/>
    <w:rsid w:val="004330C6"/>
    <w:rsid w:val="004348FA"/>
    <w:rsid w:val="0043733D"/>
    <w:rsid w:val="00445DF3"/>
    <w:rsid w:val="00456821"/>
    <w:rsid w:val="004624FD"/>
    <w:rsid w:val="0046458E"/>
    <w:rsid w:val="0046543C"/>
    <w:rsid w:val="0047049C"/>
    <w:rsid w:val="00471643"/>
    <w:rsid w:val="004771A7"/>
    <w:rsid w:val="004816E2"/>
    <w:rsid w:val="00481747"/>
    <w:rsid w:val="0048198D"/>
    <w:rsid w:val="0048445A"/>
    <w:rsid w:val="00485602"/>
    <w:rsid w:val="004858F2"/>
    <w:rsid w:val="004968EC"/>
    <w:rsid w:val="004A007B"/>
    <w:rsid w:val="004A2550"/>
    <w:rsid w:val="004A2942"/>
    <w:rsid w:val="004A5441"/>
    <w:rsid w:val="004A7890"/>
    <w:rsid w:val="004B615D"/>
    <w:rsid w:val="004C0829"/>
    <w:rsid w:val="004C7F1D"/>
    <w:rsid w:val="004D27A1"/>
    <w:rsid w:val="004D3E95"/>
    <w:rsid w:val="004D54E9"/>
    <w:rsid w:val="004D7807"/>
    <w:rsid w:val="004D7B1F"/>
    <w:rsid w:val="004E26BD"/>
    <w:rsid w:val="004E5A85"/>
    <w:rsid w:val="004F1032"/>
    <w:rsid w:val="004F5412"/>
    <w:rsid w:val="004F77F7"/>
    <w:rsid w:val="00507E4C"/>
    <w:rsid w:val="005121C5"/>
    <w:rsid w:val="00512376"/>
    <w:rsid w:val="00512A72"/>
    <w:rsid w:val="00516951"/>
    <w:rsid w:val="005208EC"/>
    <w:rsid w:val="00523241"/>
    <w:rsid w:val="005237B0"/>
    <w:rsid w:val="00536C32"/>
    <w:rsid w:val="0053710D"/>
    <w:rsid w:val="00540E4A"/>
    <w:rsid w:val="00546AE6"/>
    <w:rsid w:val="00550116"/>
    <w:rsid w:val="005501E2"/>
    <w:rsid w:val="005513C5"/>
    <w:rsid w:val="0056153C"/>
    <w:rsid w:val="00561A7F"/>
    <w:rsid w:val="00566FD5"/>
    <w:rsid w:val="00570AEC"/>
    <w:rsid w:val="0057282E"/>
    <w:rsid w:val="005744F5"/>
    <w:rsid w:val="00576210"/>
    <w:rsid w:val="0057690B"/>
    <w:rsid w:val="00581477"/>
    <w:rsid w:val="00583025"/>
    <w:rsid w:val="005947D3"/>
    <w:rsid w:val="005A50AF"/>
    <w:rsid w:val="005A58BA"/>
    <w:rsid w:val="005B49DD"/>
    <w:rsid w:val="005B692A"/>
    <w:rsid w:val="005B6D92"/>
    <w:rsid w:val="005B7BB6"/>
    <w:rsid w:val="005C128F"/>
    <w:rsid w:val="005C3632"/>
    <w:rsid w:val="005C3648"/>
    <w:rsid w:val="005C4A93"/>
    <w:rsid w:val="005D45A1"/>
    <w:rsid w:val="005E40AF"/>
    <w:rsid w:val="005F2899"/>
    <w:rsid w:val="005F3FF6"/>
    <w:rsid w:val="00600743"/>
    <w:rsid w:val="00603FD4"/>
    <w:rsid w:val="00610CDC"/>
    <w:rsid w:val="00613BA5"/>
    <w:rsid w:val="00617F32"/>
    <w:rsid w:val="0063132F"/>
    <w:rsid w:val="00633CC0"/>
    <w:rsid w:val="00634ACF"/>
    <w:rsid w:val="0063742F"/>
    <w:rsid w:val="00640BCD"/>
    <w:rsid w:val="00645AA1"/>
    <w:rsid w:val="00651220"/>
    <w:rsid w:val="00652A61"/>
    <w:rsid w:val="0065492E"/>
    <w:rsid w:val="006650B9"/>
    <w:rsid w:val="00674E8B"/>
    <w:rsid w:val="006811A8"/>
    <w:rsid w:val="00683F82"/>
    <w:rsid w:val="00691110"/>
    <w:rsid w:val="006947A6"/>
    <w:rsid w:val="00694890"/>
    <w:rsid w:val="006968FA"/>
    <w:rsid w:val="006A2793"/>
    <w:rsid w:val="006A4552"/>
    <w:rsid w:val="006C2799"/>
    <w:rsid w:val="006C45CF"/>
    <w:rsid w:val="006D2E7A"/>
    <w:rsid w:val="006E0D25"/>
    <w:rsid w:val="006E2CFE"/>
    <w:rsid w:val="006E3192"/>
    <w:rsid w:val="006E651F"/>
    <w:rsid w:val="006E6906"/>
    <w:rsid w:val="006E767C"/>
    <w:rsid w:val="006E7A7C"/>
    <w:rsid w:val="006F124D"/>
    <w:rsid w:val="006F74B2"/>
    <w:rsid w:val="006F7A48"/>
    <w:rsid w:val="007009A4"/>
    <w:rsid w:val="00700CFB"/>
    <w:rsid w:val="00704A45"/>
    <w:rsid w:val="00705D37"/>
    <w:rsid w:val="007153F5"/>
    <w:rsid w:val="007207D2"/>
    <w:rsid w:val="00721C7D"/>
    <w:rsid w:val="0072231E"/>
    <w:rsid w:val="00723BDD"/>
    <w:rsid w:val="00733337"/>
    <w:rsid w:val="00734C80"/>
    <w:rsid w:val="00735620"/>
    <w:rsid w:val="00740110"/>
    <w:rsid w:val="00745291"/>
    <w:rsid w:val="00753F8C"/>
    <w:rsid w:val="0077345C"/>
    <w:rsid w:val="00773470"/>
    <w:rsid w:val="00775BF5"/>
    <w:rsid w:val="007766A1"/>
    <w:rsid w:val="00780A4D"/>
    <w:rsid w:val="00782AF6"/>
    <w:rsid w:val="00786582"/>
    <w:rsid w:val="00786871"/>
    <w:rsid w:val="00787AEB"/>
    <w:rsid w:val="00790E63"/>
    <w:rsid w:val="007934C8"/>
    <w:rsid w:val="00794BD0"/>
    <w:rsid w:val="007B588C"/>
    <w:rsid w:val="007B6AB4"/>
    <w:rsid w:val="007B788E"/>
    <w:rsid w:val="007C398C"/>
    <w:rsid w:val="007C51E2"/>
    <w:rsid w:val="007C6526"/>
    <w:rsid w:val="007C7643"/>
    <w:rsid w:val="007D2567"/>
    <w:rsid w:val="007D29E1"/>
    <w:rsid w:val="007D57AD"/>
    <w:rsid w:val="007D7F23"/>
    <w:rsid w:val="007E04F9"/>
    <w:rsid w:val="007E4B69"/>
    <w:rsid w:val="007E5B4C"/>
    <w:rsid w:val="007F70F6"/>
    <w:rsid w:val="007F7D01"/>
    <w:rsid w:val="008015C5"/>
    <w:rsid w:val="00801D20"/>
    <w:rsid w:val="00806772"/>
    <w:rsid w:val="0081225F"/>
    <w:rsid w:val="008209B3"/>
    <w:rsid w:val="00821AA6"/>
    <w:rsid w:val="00823E59"/>
    <w:rsid w:val="00827FBE"/>
    <w:rsid w:val="00840293"/>
    <w:rsid w:val="00843B74"/>
    <w:rsid w:val="008474CD"/>
    <w:rsid w:val="00847B0B"/>
    <w:rsid w:val="00847D7A"/>
    <w:rsid w:val="00860075"/>
    <w:rsid w:val="008609AD"/>
    <w:rsid w:val="008635C3"/>
    <w:rsid w:val="008709DD"/>
    <w:rsid w:val="00872F41"/>
    <w:rsid w:val="00881E5E"/>
    <w:rsid w:val="0089577F"/>
    <w:rsid w:val="00895C63"/>
    <w:rsid w:val="00896BAF"/>
    <w:rsid w:val="008A0CC1"/>
    <w:rsid w:val="008B6F16"/>
    <w:rsid w:val="008C5A92"/>
    <w:rsid w:val="008D22AA"/>
    <w:rsid w:val="008D5D01"/>
    <w:rsid w:val="008E0434"/>
    <w:rsid w:val="008E12E9"/>
    <w:rsid w:val="008E327B"/>
    <w:rsid w:val="008F12AC"/>
    <w:rsid w:val="008F219B"/>
    <w:rsid w:val="008F2D79"/>
    <w:rsid w:val="008F3AD1"/>
    <w:rsid w:val="008F5992"/>
    <w:rsid w:val="009028FD"/>
    <w:rsid w:val="00904362"/>
    <w:rsid w:val="00905794"/>
    <w:rsid w:val="00913A6C"/>
    <w:rsid w:val="0091412C"/>
    <w:rsid w:val="00915E45"/>
    <w:rsid w:val="00916F1C"/>
    <w:rsid w:val="00917E76"/>
    <w:rsid w:val="00920BFE"/>
    <w:rsid w:val="00925A60"/>
    <w:rsid w:val="009270B5"/>
    <w:rsid w:val="0092757C"/>
    <w:rsid w:val="00933D02"/>
    <w:rsid w:val="00934DAB"/>
    <w:rsid w:val="00936209"/>
    <w:rsid w:val="00936488"/>
    <w:rsid w:val="009423C2"/>
    <w:rsid w:val="0094475D"/>
    <w:rsid w:val="00947239"/>
    <w:rsid w:val="0095102E"/>
    <w:rsid w:val="0095148D"/>
    <w:rsid w:val="00954CF6"/>
    <w:rsid w:val="009643EB"/>
    <w:rsid w:val="0097368B"/>
    <w:rsid w:val="009778CC"/>
    <w:rsid w:val="009912B1"/>
    <w:rsid w:val="009A008F"/>
    <w:rsid w:val="009A0DFE"/>
    <w:rsid w:val="009A11CD"/>
    <w:rsid w:val="009A514D"/>
    <w:rsid w:val="009B1FC9"/>
    <w:rsid w:val="009B56F9"/>
    <w:rsid w:val="009B5EF9"/>
    <w:rsid w:val="009C2121"/>
    <w:rsid w:val="009C592C"/>
    <w:rsid w:val="009E223F"/>
    <w:rsid w:val="009E41F8"/>
    <w:rsid w:val="009E4AE9"/>
    <w:rsid w:val="009E7449"/>
    <w:rsid w:val="009F0FB4"/>
    <w:rsid w:val="009F2F9D"/>
    <w:rsid w:val="009F5E6C"/>
    <w:rsid w:val="00A05A55"/>
    <w:rsid w:val="00A062C9"/>
    <w:rsid w:val="00A07BAF"/>
    <w:rsid w:val="00A17E32"/>
    <w:rsid w:val="00A26128"/>
    <w:rsid w:val="00A26BDE"/>
    <w:rsid w:val="00A301BC"/>
    <w:rsid w:val="00A547F0"/>
    <w:rsid w:val="00A55D48"/>
    <w:rsid w:val="00A57A45"/>
    <w:rsid w:val="00A60861"/>
    <w:rsid w:val="00A62120"/>
    <w:rsid w:val="00A65CF8"/>
    <w:rsid w:val="00A669B5"/>
    <w:rsid w:val="00A71B6D"/>
    <w:rsid w:val="00A738EB"/>
    <w:rsid w:val="00A81013"/>
    <w:rsid w:val="00A836AE"/>
    <w:rsid w:val="00A90641"/>
    <w:rsid w:val="00A92174"/>
    <w:rsid w:val="00A947D9"/>
    <w:rsid w:val="00A94C22"/>
    <w:rsid w:val="00AA639F"/>
    <w:rsid w:val="00AB080D"/>
    <w:rsid w:val="00AB157B"/>
    <w:rsid w:val="00AB3D5F"/>
    <w:rsid w:val="00AC2C7D"/>
    <w:rsid w:val="00AC2F05"/>
    <w:rsid w:val="00AC6A98"/>
    <w:rsid w:val="00AD1162"/>
    <w:rsid w:val="00AD27D1"/>
    <w:rsid w:val="00AD56FA"/>
    <w:rsid w:val="00AE0BCA"/>
    <w:rsid w:val="00AE6344"/>
    <w:rsid w:val="00AE709C"/>
    <w:rsid w:val="00AE70E8"/>
    <w:rsid w:val="00AF582B"/>
    <w:rsid w:val="00AF5B54"/>
    <w:rsid w:val="00AF613A"/>
    <w:rsid w:val="00AF722F"/>
    <w:rsid w:val="00AF73BA"/>
    <w:rsid w:val="00B0077B"/>
    <w:rsid w:val="00B16D19"/>
    <w:rsid w:val="00B27339"/>
    <w:rsid w:val="00B33379"/>
    <w:rsid w:val="00B42DDB"/>
    <w:rsid w:val="00B43B48"/>
    <w:rsid w:val="00B44CF7"/>
    <w:rsid w:val="00B60EBC"/>
    <w:rsid w:val="00B65C34"/>
    <w:rsid w:val="00B712D5"/>
    <w:rsid w:val="00B74DAC"/>
    <w:rsid w:val="00B76096"/>
    <w:rsid w:val="00B800A7"/>
    <w:rsid w:val="00B86400"/>
    <w:rsid w:val="00B943F0"/>
    <w:rsid w:val="00B948C9"/>
    <w:rsid w:val="00B96A50"/>
    <w:rsid w:val="00B97BCE"/>
    <w:rsid w:val="00BA750F"/>
    <w:rsid w:val="00BA761B"/>
    <w:rsid w:val="00BA78D7"/>
    <w:rsid w:val="00BB56CB"/>
    <w:rsid w:val="00BC021B"/>
    <w:rsid w:val="00BC2C84"/>
    <w:rsid w:val="00BC3124"/>
    <w:rsid w:val="00BC61CF"/>
    <w:rsid w:val="00BD18F0"/>
    <w:rsid w:val="00BE2054"/>
    <w:rsid w:val="00BE57BF"/>
    <w:rsid w:val="00BF34F3"/>
    <w:rsid w:val="00C028A4"/>
    <w:rsid w:val="00C03F02"/>
    <w:rsid w:val="00C153B7"/>
    <w:rsid w:val="00C1680C"/>
    <w:rsid w:val="00C176BD"/>
    <w:rsid w:val="00C20116"/>
    <w:rsid w:val="00C21152"/>
    <w:rsid w:val="00C30965"/>
    <w:rsid w:val="00C3264A"/>
    <w:rsid w:val="00C32875"/>
    <w:rsid w:val="00C34D6F"/>
    <w:rsid w:val="00C3535E"/>
    <w:rsid w:val="00C432CE"/>
    <w:rsid w:val="00C459DE"/>
    <w:rsid w:val="00C4741B"/>
    <w:rsid w:val="00C4796C"/>
    <w:rsid w:val="00C47DE7"/>
    <w:rsid w:val="00C66F10"/>
    <w:rsid w:val="00C72500"/>
    <w:rsid w:val="00C75511"/>
    <w:rsid w:val="00C77231"/>
    <w:rsid w:val="00C81029"/>
    <w:rsid w:val="00C81614"/>
    <w:rsid w:val="00C85C87"/>
    <w:rsid w:val="00C86618"/>
    <w:rsid w:val="00C87450"/>
    <w:rsid w:val="00C87824"/>
    <w:rsid w:val="00C87C39"/>
    <w:rsid w:val="00C904BA"/>
    <w:rsid w:val="00C91629"/>
    <w:rsid w:val="00CA04B3"/>
    <w:rsid w:val="00CB3E46"/>
    <w:rsid w:val="00CB5540"/>
    <w:rsid w:val="00CC4FA9"/>
    <w:rsid w:val="00CD52E2"/>
    <w:rsid w:val="00CD7F15"/>
    <w:rsid w:val="00CD7F18"/>
    <w:rsid w:val="00CE3114"/>
    <w:rsid w:val="00CE3EEE"/>
    <w:rsid w:val="00CE5003"/>
    <w:rsid w:val="00CE5AD3"/>
    <w:rsid w:val="00CE6613"/>
    <w:rsid w:val="00CE7CD7"/>
    <w:rsid w:val="00D00355"/>
    <w:rsid w:val="00D02301"/>
    <w:rsid w:val="00D06D71"/>
    <w:rsid w:val="00D12B39"/>
    <w:rsid w:val="00D13962"/>
    <w:rsid w:val="00D14CCA"/>
    <w:rsid w:val="00D1525D"/>
    <w:rsid w:val="00D178AD"/>
    <w:rsid w:val="00D20244"/>
    <w:rsid w:val="00D26601"/>
    <w:rsid w:val="00D273A5"/>
    <w:rsid w:val="00D3148F"/>
    <w:rsid w:val="00D36541"/>
    <w:rsid w:val="00D37E7B"/>
    <w:rsid w:val="00D4210C"/>
    <w:rsid w:val="00D45AF7"/>
    <w:rsid w:val="00D52D14"/>
    <w:rsid w:val="00D53C40"/>
    <w:rsid w:val="00D60CED"/>
    <w:rsid w:val="00D63A24"/>
    <w:rsid w:val="00D66E92"/>
    <w:rsid w:val="00D73519"/>
    <w:rsid w:val="00D7514C"/>
    <w:rsid w:val="00D80EE3"/>
    <w:rsid w:val="00D832F5"/>
    <w:rsid w:val="00D87DE6"/>
    <w:rsid w:val="00D910C8"/>
    <w:rsid w:val="00D915C1"/>
    <w:rsid w:val="00DA2287"/>
    <w:rsid w:val="00DA3C9E"/>
    <w:rsid w:val="00DA4BCD"/>
    <w:rsid w:val="00DA756D"/>
    <w:rsid w:val="00DB37E7"/>
    <w:rsid w:val="00DC1B36"/>
    <w:rsid w:val="00DC46A8"/>
    <w:rsid w:val="00DC5177"/>
    <w:rsid w:val="00DD0C9B"/>
    <w:rsid w:val="00DE01C7"/>
    <w:rsid w:val="00DE22EF"/>
    <w:rsid w:val="00DE295B"/>
    <w:rsid w:val="00DE2FD9"/>
    <w:rsid w:val="00DE5608"/>
    <w:rsid w:val="00DE5CC5"/>
    <w:rsid w:val="00DE7198"/>
    <w:rsid w:val="00DF09E5"/>
    <w:rsid w:val="00DF2352"/>
    <w:rsid w:val="00DF2B5D"/>
    <w:rsid w:val="00DF7668"/>
    <w:rsid w:val="00E06A56"/>
    <w:rsid w:val="00E0724D"/>
    <w:rsid w:val="00E1081B"/>
    <w:rsid w:val="00E1626C"/>
    <w:rsid w:val="00E24D88"/>
    <w:rsid w:val="00E4607C"/>
    <w:rsid w:val="00E52B7E"/>
    <w:rsid w:val="00E56BB9"/>
    <w:rsid w:val="00E65A03"/>
    <w:rsid w:val="00E671B0"/>
    <w:rsid w:val="00E673AC"/>
    <w:rsid w:val="00E72BA6"/>
    <w:rsid w:val="00E7620D"/>
    <w:rsid w:val="00E83CA1"/>
    <w:rsid w:val="00E86932"/>
    <w:rsid w:val="00E94C2E"/>
    <w:rsid w:val="00E9699A"/>
    <w:rsid w:val="00EA107B"/>
    <w:rsid w:val="00EA1913"/>
    <w:rsid w:val="00EA7531"/>
    <w:rsid w:val="00EB3E07"/>
    <w:rsid w:val="00EB4FE9"/>
    <w:rsid w:val="00EC3A62"/>
    <w:rsid w:val="00ED3A2C"/>
    <w:rsid w:val="00ED6698"/>
    <w:rsid w:val="00EE0F8A"/>
    <w:rsid w:val="00EE15F3"/>
    <w:rsid w:val="00EE2DA3"/>
    <w:rsid w:val="00EF38D9"/>
    <w:rsid w:val="00EF41C8"/>
    <w:rsid w:val="00EF50B7"/>
    <w:rsid w:val="00EF7DA1"/>
    <w:rsid w:val="00F008E9"/>
    <w:rsid w:val="00F00F40"/>
    <w:rsid w:val="00F00FB1"/>
    <w:rsid w:val="00F04390"/>
    <w:rsid w:val="00F10AE8"/>
    <w:rsid w:val="00F1313D"/>
    <w:rsid w:val="00F14855"/>
    <w:rsid w:val="00F2197E"/>
    <w:rsid w:val="00F21E77"/>
    <w:rsid w:val="00F27082"/>
    <w:rsid w:val="00F27B25"/>
    <w:rsid w:val="00F40FC9"/>
    <w:rsid w:val="00F4178D"/>
    <w:rsid w:val="00F46090"/>
    <w:rsid w:val="00F57E82"/>
    <w:rsid w:val="00F62431"/>
    <w:rsid w:val="00F66890"/>
    <w:rsid w:val="00F74B86"/>
    <w:rsid w:val="00F76F5B"/>
    <w:rsid w:val="00F80043"/>
    <w:rsid w:val="00F839E5"/>
    <w:rsid w:val="00F85366"/>
    <w:rsid w:val="00F94690"/>
    <w:rsid w:val="00F95DFD"/>
    <w:rsid w:val="00FA0750"/>
    <w:rsid w:val="00FA0EA2"/>
    <w:rsid w:val="00FA153D"/>
    <w:rsid w:val="00FA21A8"/>
    <w:rsid w:val="00FA5790"/>
    <w:rsid w:val="00FB1125"/>
    <w:rsid w:val="00FB5E22"/>
    <w:rsid w:val="00FB62F6"/>
    <w:rsid w:val="00FB796E"/>
    <w:rsid w:val="00FC2346"/>
    <w:rsid w:val="00FC505E"/>
    <w:rsid w:val="00FC51BC"/>
    <w:rsid w:val="00FD63AF"/>
    <w:rsid w:val="00FE5893"/>
    <w:rsid w:val="00FE7A2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styleId="Hervorhebung">
    <w:name w:val="Emphasis"/>
    <w:basedOn w:val="Absatz-Standardschriftart"/>
    <w:uiPriority w:val="20"/>
    <w:qFormat/>
    <w:rsid w:val="007B588C"/>
    <w:rPr>
      <w:i/>
      <w:iCs/>
    </w:rPr>
  </w:style>
  <w:style w:type="paragraph" w:customStyle="1" w:styleId="paragraph">
    <w:name w:val="paragraph"/>
    <w:basedOn w:val="Standard"/>
    <w:rsid w:val="006F74B2"/>
    <w:pPr>
      <w:spacing w:before="100" w:beforeAutospacing="1" w:after="100" w:afterAutospacing="1"/>
    </w:pPr>
    <w:rPr>
      <w:lang w:val="en-GB" w:eastAsia="en-GB"/>
    </w:rPr>
  </w:style>
  <w:style w:type="character" w:customStyle="1" w:styleId="eop">
    <w:name w:val="eop"/>
    <w:basedOn w:val="Absatz-Standardschriftart"/>
    <w:rsid w:val="006F7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86398095">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104182515">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633243399">
      <w:bodyDiv w:val="1"/>
      <w:marLeft w:val="0"/>
      <w:marRight w:val="0"/>
      <w:marTop w:val="0"/>
      <w:marBottom w:val="0"/>
      <w:divBdr>
        <w:top w:val="none" w:sz="0" w:space="0" w:color="auto"/>
        <w:left w:val="none" w:sz="0" w:space="0" w:color="auto"/>
        <w:bottom w:val="none" w:sz="0" w:space="0" w:color="auto"/>
        <w:right w:val="none" w:sz="0" w:space="0" w:color="auto"/>
      </w:divBdr>
    </w:div>
    <w:div w:id="1682467209">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d-systems.com/en/Series/TICA-Seri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4159</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docId:8457D77793680AB87C31703C138630AA</cp:keywords>
  <cp:lastModifiedBy>Elisa Posteraro</cp:lastModifiedBy>
  <cp:revision>3</cp:revision>
  <cp:lastPrinted>2019-01-10T17:28:00Z</cp:lastPrinted>
  <dcterms:created xsi:type="dcterms:W3CDTF">2023-10-31T12:28:00Z</dcterms:created>
  <dcterms:modified xsi:type="dcterms:W3CDTF">2023-10-31T13:42:00Z</dcterms:modified>
</cp:coreProperties>
</file>