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3992D" w14:textId="770CF29B" w:rsidR="004330C6" w:rsidRPr="006E4B51" w:rsidRDefault="004330C6" w:rsidP="003817D3">
      <w:pPr>
        <w:rPr>
          <w:rFonts w:ascii="Calibri" w:hAnsi="Calibri" w:cs="Calibri"/>
          <w:b/>
          <w:color w:val="000000" w:themeColor="text1"/>
          <w:sz w:val="28"/>
          <w:bdr w:val="none" w:sz="0" w:space="0" w:color="auto" w:frame="1"/>
        </w:rPr>
      </w:pPr>
      <w:r w:rsidRPr="006E4B51">
        <w:rPr>
          <w:rFonts w:ascii="Calibri" w:hAnsi="Calibri" w:cs="Calibri"/>
          <w:sz w:val="52"/>
        </w:rPr>
        <w:t>Pressemitteilung</w:t>
      </w:r>
    </w:p>
    <w:p w14:paraId="16383BF3" w14:textId="77777777" w:rsidR="004330C6" w:rsidRPr="006E4B51" w:rsidRDefault="004330C6" w:rsidP="003817D3">
      <w:pPr>
        <w:rPr>
          <w:rFonts w:ascii="Calibri" w:hAnsi="Calibri" w:cs="Calibri"/>
          <w:b/>
          <w:color w:val="000000" w:themeColor="text1"/>
          <w:sz w:val="28"/>
          <w:bdr w:val="none" w:sz="0" w:space="0" w:color="auto" w:frame="1"/>
        </w:rPr>
      </w:pPr>
    </w:p>
    <w:p w14:paraId="0660A2A3" w14:textId="77777777" w:rsidR="004330C6" w:rsidRPr="006E4B51" w:rsidRDefault="004330C6" w:rsidP="003817D3">
      <w:pPr>
        <w:rPr>
          <w:rFonts w:ascii="Calibri" w:hAnsi="Calibri" w:cs="Calibri"/>
          <w:b/>
          <w:color w:val="000000" w:themeColor="text1"/>
          <w:sz w:val="28"/>
          <w:bdr w:val="none" w:sz="0" w:space="0" w:color="auto" w:frame="1"/>
        </w:rPr>
      </w:pPr>
    </w:p>
    <w:p w14:paraId="573781E9" w14:textId="77777777" w:rsidR="00FC2715" w:rsidRPr="006E4B51" w:rsidRDefault="00FC2715" w:rsidP="00FC2715">
      <w:pPr>
        <w:autoSpaceDE w:val="0"/>
        <w:autoSpaceDN w:val="0"/>
        <w:adjustRightInd w:val="0"/>
        <w:rPr>
          <w:rFonts w:ascii="Calibri" w:eastAsiaTheme="minorHAnsi" w:hAnsi="Calibri" w:cs="Calibri"/>
          <w:b/>
          <w:bCs/>
          <w:color w:val="000000"/>
          <w:sz w:val="44"/>
          <w:szCs w:val="44"/>
          <w:lang w:eastAsia="de-DE"/>
        </w:rPr>
      </w:pPr>
      <w:r w:rsidRPr="006E4B51">
        <w:rPr>
          <w:rFonts w:ascii="Calibri" w:eastAsiaTheme="minorHAnsi" w:hAnsi="Calibri" w:cs="Calibri"/>
          <w:b/>
          <w:bCs/>
          <w:color w:val="000000"/>
          <w:sz w:val="44"/>
          <w:szCs w:val="44"/>
          <w:lang w:eastAsia="de-DE"/>
        </w:rPr>
        <w:t>LD Systems präsentiert die TICA® Serie – Essenzielle Bausteine für AV-Festinstallationen</w:t>
      </w:r>
    </w:p>
    <w:p w14:paraId="077FABC1" w14:textId="77777777" w:rsidR="00FC2715" w:rsidRPr="006E4B51" w:rsidRDefault="00FC2715" w:rsidP="00FC2715">
      <w:pPr>
        <w:autoSpaceDE w:val="0"/>
        <w:autoSpaceDN w:val="0"/>
        <w:adjustRightInd w:val="0"/>
        <w:rPr>
          <w:rFonts w:ascii="Calibri" w:eastAsiaTheme="minorHAnsi" w:hAnsi="Calibri" w:cs="Calibri"/>
          <w:b/>
          <w:bCs/>
          <w:color w:val="000000"/>
          <w:sz w:val="44"/>
          <w:szCs w:val="44"/>
          <w:lang w:eastAsia="de-DE"/>
        </w:rPr>
      </w:pPr>
    </w:p>
    <w:p w14:paraId="47ECB200" w14:textId="7D41E0FA"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r w:rsidRPr="006E4B51">
        <w:rPr>
          <w:rFonts w:ascii="Calibri" w:hAnsi="Calibri" w:cs="Calibri"/>
          <w:b/>
          <w:bCs/>
          <w:color w:val="0D0D0D" w:themeColor="text1" w:themeTint="F2"/>
          <w:sz w:val="22"/>
          <w:szCs w:val="22"/>
          <w:bdr w:val="none" w:sz="0" w:space="0" w:color="auto" w:frame="1"/>
        </w:rPr>
        <w:t>Neu-Anspach</w:t>
      </w:r>
      <w:r w:rsidR="00740C76">
        <w:rPr>
          <w:rFonts w:ascii="Calibri" w:hAnsi="Calibri" w:cs="Calibri"/>
          <w:b/>
          <w:bCs/>
          <w:color w:val="0D0D0D" w:themeColor="text1" w:themeTint="F2"/>
          <w:sz w:val="22"/>
          <w:szCs w:val="22"/>
          <w:bdr w:val="none" w:sz="0" w:space="0" w:color="auto" w:frame="1"/>
        </w:rPr>
        <w:t>, Germany</w:t>
      </w:r>
      <w:r w:rsidRPr="006E4B51">
        <w:rPr>
          <w:rFonts w:ascii="Calibri" w:hAnsi="Calibri" w:cs="Calibri"/>
          <w:b/>
          <w:bCs/>
          <w:color w:val="0D0D0D" w:themeColor="text1" w:themeTint="F2"/>
          <w:sz w:val="22"/>
          <w:szCs w:val="22"/>
          <w:bdr w:val="none" w:sz="0" w:space="0" w:color="auto" w:frame="1"/>
        </w:rPr>
        <w:t xml:space="preserve"> </w:t>
      </w:r>
      <w:r w:rsidRPr="00740C76">
        <w:rPr>
          <w:rFonts w:ascii="Calibri" w:hAnsi="Calibri" w:cs="Calibri"/>
          <w:b/>
          <w:bCs/>
          <w:color w:val="0D0D0D" w:themeColor="text1" w:themeTint="F2"/>
          <w:sz w:val="22"/>
          <w:szCs w:val="22"/>
          <w:bdr w:val="none" w:sz="0" w:space="0" w:color="auto" w:frame="1"/>
        </w:rPr>
        <w:t>–</w:t>
      </w:r>
      <w:r w:rsidRPr="00740C76">
        <w:rPr>
          <w:rFonts w:ascii="Calibri" w:hAnsi="Calibri" w:cs="Calibri"/>
          <w:b/>
          <w:bCs/>
          <w:color w:val="FF0000"/>
          <w:sz w:val="22"/>
          <w:szCs w:val="22"/>
          <w:bdr w:val="none" w:sz="0" w:space="0" w:color="auto" w:frame="1"/>
        </w:rPr>
        <w:t xml:space="preserve"> </w:t>
      </w:r>
      <w:r w:rsidR="00740C76" w:rsidRPr="00740C76">
        <w:rPr>
          <w:rFonts w:ascii="Calibri" w:hAnsi="Calibri" w:cs="Calibri"/>
          <w:b/>
          <w:bCs/>
          <w:color w:val="000000" w:themeColor="text1"/>
          <w:sz w:val="22"/>
          <w:szCs w:val="22"/>
          <w:bdr w:val="none" w:sz="0" w:space="0" w:color="auto" w:frame="1"/>
        </w:rPr>
        <w:t>2</w:t>
      </w:r>
      <w:r w:rsidRPr="00740C76">
        <w:rPr>
          <w:rFonts w:ascii="Calibri" w:hAnsi="Calibri" w:cs="Calibri"/>
          <w:b/>
          <w:bCs/>
          <w:color w:val="000000" w:themeColor="text1"/>
          <w:sz w:val="22"/>
          <w:szCs w:val="22"/>
          <w:bdr w:val="none" w:sz="0" w:space="0" w:color="auto" w:frame="1"/>
        </w:rPr>
        <w:t xml:space="preserve">. </w:t>
      </w:r>
      <w:r w:rsidR="00740C76" w:rsidRPr="00740C76">
        <w:rPr>
          <w:rFonts w:ascii="Calibri" w:hAnsi="Calibri" w:cs="Calibri"/>
          <w:b/>
          <w:bCs/>
          <w:color w:val="000000" w:themeColor="text1"/>
          <w:sz w:val="22"/>
          <w:szCs w:val="22"/>
          <w:bdr w:val="none" w:sz="0" w:space="0" w:color="auto" w:frame="1"/>
        </w:rPr>
        <w:t>November</w:t>
      </w:r>
      <w:r w:rsidRPr="00740C76">
        <w:rPr>
          <w:rFonts w:ascii="Calibri" w:hAnsi="Calibri" w:cs="Calibri"/>
          <w:b/>
          <w:bCs/>
          <w:color w:val="000000" w:themeColor="text1"/>
          <w:sz w:val="22"/>
          <w:szCs w:val="22"/>
          <w:bdr w:val="none" w:sz="0" w:space="0" w:color="auto" w:frame="1"/>
        </w:rPr>
        <w:t xml:space="preserve"> 2023</w:t>
      </w:r>
      <w:r w:rsidRPr="006E4B51">
        <w:rPr>
          <w:rFonts w:ascii="Calibri" w:hAnsi="Calibri" w:cs="Calibri"/>
          <w:b/>
          <w:bCs/>
          <w:color w:val="000000" w:themeColor="text1"/>
          <w:sz w:val="22"/>
          <w:szCs w:val="22"/>
          <w:bdr w:val="none" w:sz="0" w:space="0" w:color="auto" w:frame="1"/>
        </w:rPr>
        <w:t xml:space="preserve"> </w:t>
      </w:r>
      <w:r w:rsidRPr="006E4B51">
        <w:rPr>
          <w:rFonts w:ascii="Calibri" w:hAnsi="Calibri" w:cs="Calibri"/>
          <w:b/>
          <w:bCs/>
          <w:color w:val="0D0D0D" w:themeColor="text1" w:themeTint="F2"/>
          <w:sz w:val="22"/>
          <w:szCs w:val="22"/>
          <w:bdr w:val="none" w:sz="0" w:space="0" w:color="auto" w:frame="1"/>
        </w:rPr>
        <w:t xml:space="preserve">– </w:t>
      </w:r>
      <w:r w:rsidRPr="006E4B51">
        <w:rPr>
          <w:rFonts w:ascii="Calibri" w:eastAsiaTheme="minorHAnsi" w:hAnsi="Calibri" w:cs="Calibri"/>
          <w:b/>
          <w:bCs/>
          <w:color w:val="000000"/>
          <w:sz w:val="22"/>
          <w:szCs w:val="22"/>
          <w:lang w:eastAsia="de-DE"/>
        </w:rPr>
        <w:t>Mit der TICA® Serie erweitert LD Systems sein Integrated-Systems-Portfolio um eine komplett neue Produktserie. Die kompakten und einfach zu installierenden Lösungen eignen sich für Projekte jeder Größenordnung und sorgen mit ihrer Flexibilität und Funktionsvielfalt für einen besseren Klang sowie erweiterte Steuerungsmöglichkeiten.</w:t>
      </w:r>
    </w:p>
    <w:p w14:paraId="5E758E41"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p>
    <w:p w14:paraId="5EDF2ECD"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r w:rsidRPr="006E4B51">
        <w:rPr>
          <w:rFonts w:ascii="Calibri" w:eastAsiaTheme="minorHAnsi" w:hAnsi="Calibri" w:cs="Calibri"/>
          <w:color w:val="000000"/>
          <w:sz w:val="22"/>
          <w:szCs w:val="22"/>
          <w:lang w:eastAsia="de-DE"/>
        </w:rPr>
        <w:t>Die Serie umfasst eine große Bandbreite an Lösungen – von Streamingplayern und Mischvorverstärkern bis zu klassischen Installationsendstufen in unterschiedlichen Kanal- und Leistungsstärken. Darüber hinaus stehen Dante-Audio-Interfaces, Transformatoren, Kopfhörerverstärker und Steuerschnittstellen zur Verfügung.</w:t>
      </w:r>
    </w:p>
    <w:p w14:paraId="33134A7C"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p>
    <w:p w14:paraId="061D52FD"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r w:rsidRPr="006E4B51">
        <w:rPr>
          <w:rFonts w:ascii="Calibri" w:eastAsiaTheme="minorHAnsi" w:hAnsi="Calibri" w:cs="Calibri"/>
          <w:color w:val="000000"/>
          <w:sz w:val="22"/>
          <w:szCs w:val="22"/>
          <w:lang w:eastAsia="de-DE"/>
        </w:rPr>
        <w:t>Jede TICA® Lösung ist hochfunktional und dient einem konkreten Zweck. Auf diese Weise können Integratoren schnell und einfach komplette Systeme aufbauen oder die Produkte in bestehende Installationen integrieren, um zusätzliche Anschlüsse oder Zonen zu realisieren.</w:t>
      </w:r>
    </w:p>
    <w:p w14:paraId="2E056284"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p>
    <w:p w14:paraId="1FA13B0C"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r w:rsidRPr="006E4B51">
        <w:rPr>
          <w:rFonts w:ascii="Calibri" w:eastAsiaTheme="minorHAnsi" w:hAnsi="Calibri" w:cs="Calibri"/>
          <w:color w:val="000000"/>
          <w:sz w:val="22"/>
          <w:szCs w:val="22"/>
          <w:lang w:eastAsia="de-DE"/>
        </w:rPr>
        <w:t>„Mit den neuen DIO Dante Interfaces haben wir unser Dante-Portfolio noch einmal erweitert und sind uns sicher, dass die Produkte bei Integratoren auf großes Interesse stoßen werden“, erläutert Gabriel Alonso Calvillo Produktmanager, Integrated Systems. Die Dante Interfaces DIO 44 und DIO 22 verfügen über eine vierstufige Gain-Steuerung und 24V-Phantomspeisung pro Kanal. Darüber hinaus sind alle Interfaces mit Signalanzeigen ausgestattet und können in Reihe geschaltet werden.</w:t>
      </w:r>
    </w:p>
    <w:p w14:paraId="0762EDB7"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p>
    <w:p w14:paraId="79463B5A"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r w:rsidRPr="006E4B51">
        <w:rPr>
          <w:rFonts w:ascii="Calibri" w:eastAsiaTheme="minorHAnsi" w:hAnsi="Calibri" w:cs="Calibri"/>
          <w:color w:val="000000"/>
          <w:sz w:val="22"/>
          <w:szCs w:val="22"/>
          <w:lang w:eastAsia="de-DE"/>
        </w:rPr>
        <w:t>„Die TICA® Serie beinhaltet zudem verschiedene Mini-Verstärker mit nieder- oder hochohmigen Ausgängen“, so Gabriel weiter. „Die Modelle besitzen wechselnde Eingangsoptionen und lassen sich via GPI oder über spannungsgesteuerte Eingänge problemlos von externen Geräten ansteuern.“</w:t>
      </w:r>
    </w:p>
    <w:p w14:paraId="165FDC8A"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p>
    <w:p w14:paraId="769C62BC"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r w:rsidRPr="006E4B51">
        <w:rPr>
          <w:rFonts w:ascii="Calibri" w:eastAsiaTheme="minorHAnsi" w:hAnsi="Calibri" w:cs="Calibri"/>
          <w:color w:val="000000"/>
          <w:sz w:val="22"/>
          <w:szCs w:val="22"/>
          <w:lang w:eastAsia="de-DE"/>
        </w:rPr>
        <w:t>Der AMP 205 ist ein kompakter 2-Kanal-Verstärker im Miniaturformat mit passiver Kühlung und hohem Wirkungsgrad. Die 2x 50 W Class-D-Endstufe bietet zwei 4-Ohm-Ausgänge. Zudem überzeugt der Verstärker mit seiner klar gegliederten, übersichtlichen Bedienoberfläche. Der AMP 106 T ist ein 1-Kanal-Verstärker mit 60 W Class-D-Endstufe und eignet sich für niederohmige und 70/100 V Lautsprecherinstallationen. Mit seiner überaus kompakten Bauform richtet sich der AMP 106 T besonders an Installateure mit begrenztem Platzangebot.</w:t>
      </w:r>
    </w:p>
    <w:p w14:paraId="6884C6DF"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p>
    <w:p w14:paraId="48CE4D86"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r w:rsidRPr="006E4B51">
        <w:rPr>
          <w:rFonts w:ascii="Calibri" w:eastAsiaTheme="minorHAnsi" w:hAnsi="Calibri" w:cs="Calibri"/>
          <w:color w:val="000000"/>
          <w:sz w:val="22"/>
          <w:szCs w:val="22"/>
          <w:lang w:eastAsia="de-DE"/>
        </w:rPr>
        <w:t xml:space="preserve">Die TICA® Serie eignet sich für Anwendungen in den Bereichen Hotel und Gastronomie, Retail, Corporate und Bildung. Durch ihre hohe Kompaktheit lassen sich die Produkte problemlos in nahezu jedes Projekt integrieren. Bei der Montage stehen unterschiedliche Optionen zur Verfügung, darunter unter Tischen, hinter Bildschirmen oder in der Decke. Mit dem TICA Rack-Tray (1 HE) lassen sich vier Geräte nebeneinander </w:t>
      </w:r>
      <w:r w:rsidRPr="006E4B51">
        <w:rPr>
          <w:rFonts w:ascii="Calibri" w:eastAsiaTheme="minorHAnsi" w:hAnsi="Calibri" w:cs="Calibri"/>
          <w:color w:val="000000"/>
          <w:sz w:val="22"/>
          <w:szCs w:val="22"/>
          <w:lang w:eastAsia="de-DE"/>
        </w:rPr>
        <w:lastRenderedPageBreak/>
        <w:t>installieren. Auf diese Weise bietet die TICA® Serie AV-Integratoren die Möglichkeit, ein System zu entwickeln, das genau auf die Projektanforderungen abgestimmt ist und dabei nur wenig Platz benötigt.</w:t>
      </w:r>
    </w:p>
    <w:p w14:paraId="2D80F8D4"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p>
    <w:p w14:paraId="47D6AD1D"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r w:rsidRPr="006E4B51">
        <w:rPr>
          <w:rFonts w:ascii="Calibri" w:eastAsiaTheme="minorHAnsi" w:hAnsi="Calibri" w:cs="Calibri"/>
          <w:color w:val="000000"/>
          <w:sz w:val="22"/>
          <w:szCs w:val="22"/>
          <w:lang w:eastAsia="de-DE"/>
        </w:rPr>
        <w:t>„Bei der Entwicklung der TICA®-Serie haben wir sowohl die Anforderungen geschulter Fachleute als auch die Bedürfnisse von Anwendern berücksichtigt, die kein besonderes technisches Wissen mitbringen. Die Produkte wirken auf normale Anwender nicht einschüchternd und zeichnen sich durch ihre einfache Bedienung und die bewusst reduzierte Anzahl an Steuerelementen aus“, ergänzt Gabriel. „Die TICA® Serie ist ein neuer Meilenstein für LD Systems und bietet Integrated-Systems-Kunden hochwertige, intuitive und zudem kostengünstige Lösungen für eine Vielzahl von Projekten.“</w:t>
      </w:r>
    </w:p>
    <w:p w14:paraId="11BC120C" w14:textId="77777777"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p>
    <w:p w14:paraId="770D0809" w14:textId="689B87B8" w:rsidR="00FC2715" w:rsidRPr="006E4B51" w:rsidRDefault="00FC2715" w:rsidP="00FC2715">
      <w:pPr>
        <w:autoSpaceDE w:val="0"/>
        <w:autoSpaceDN w:val="0"/>
        <w:adjustRightInd w:val="0"/>
        <w:rPr>
          <w:rFonts w:ascii="Calibri" w:eastAsiaTheme="minorHAnsi" w:hAnsi="Calibri" w:cs="Calibri"/>
          <w:color w:val="000000"/>
          <w:sz w:val="22"/>
          <w:szCs w:val="22"/>
          <w:lang w:eastAsia="de-DE"/>
        </w:rPr>
      </w:pPr>
      <w:r w:rsidRPr="006E4B51">
        <w:rPr>
          <w:rFonts w:ascii="Calibri" w:eastAsiaTheme="minorHAnsi" w:hAnsi="Calibri" w:cs="Calibri"/>
          <w:color w:val="000000"/>
          <w:sz w:val="22"/>
          <w:szCs w:val="22"/>
          <w:lang w:eastAsia="de-DE"/>
        </w:rPr>
        <w:t xml:space="preserve">Die LD Systems TICA® Serie ist ab sofort </w:t>
      </w:r>
      <w:r w:rsidRPr="006E4B51">
        <w:rPr>
          <w:rFonts w:ascii="Calibri" w:hAnsi="Calibri" w:cs="Calibri"/>
          <w:sz w:val="22"/>
          <w:szCs w:val="22"/>
        </w:rPr>
        <w:t>verfügbar.</w:t>
      </w:r>
    </w:p>
    <w:p w14:paraId="3211BEF1" w14:textId="77777777" w:rsidR="00705D37" w:rsidRPr="006E4B51" w:rsidRDefault="00705D37" w:rsidP="00226D70">
      <w:pPr>
        <w:pStyle w:val="KeinLeerraum"/>
        <w:rPr>
          <w:rFonts w:ascii="Calibri" w:hAnsi="Calibri" w:cs="Calibri"/>
          <w:color w:val="0D0D0D" w:themeColor="text1" w:themeTint="F2"/>
          <w:sz w:val="22"/>
          <w:szCs w:val="22"/>
        </w:rPr>
      </w:pPr>
    </w:p>
    <w:p w14:paraId="166EAAE5" w14:textId="77777777" w:rsidR="00020C48" w:rsidRDefault="00020C48" w:rsidP="00020C48">
      <w:pPr>
        <w:rPr>
          <w:rFonts w:cs="Calibri"/>
          <w:szCs w:val="22"/>
          <w:lang w:val="en-US"/>
        </w:rPr>
      </w:pPr>
      <w:r>
        <w:rPr>
          <w:rFonts w:ascii="Calibri" w:hAnsi="Calibri" w:cs="Calibri"/>
          <w:sz w:val="22"/>
          <w:szCs w:val="22"/>
          <w:lang w:val="en-GB"/>
        </w:rPr>
        <w:t xml:space="preserve">#TICA #LDSystems </w:t>
      </w:r>
      <w:r w:rsidRPr="00EE0C1F">
        <w:rPr>
          <w:rFonts w:ascii="Calibri" w:hAnsi="Calibri" w:cs="Calibri"/>
          <w:sz w:val="22"/>
          <w:szCs w:val="22"/>
          <w:lang w:val="en-GB"/>
        </w:rPr>
        <w:t xml:space="preserve">#AdamHallGroup #AdamHallIntegratedSystems </w:t>
      </w:r>
    </w:p>
    <w:p w14:paraId="1DAC6DB1" w14:textId="77777777" w:rsidR="00E0724D" w:rsidRPr="00740C76" w:rsidRDefault="00E0724D" w:rsidP="00226D70">
      <w:pPr>
        <w:pStyle w:val="KeinLeerraum"/>
        <w:rPr>
          <w:rFonts w:ascii="Calibri" w:hAnsi="Calibri" w:cs="Calibri"/>
          <w:color w:val="0D0D0D" w:themeColor="text1" w:themeTint="F2"/>
          <w:sz w:val="22"/>
          <w:szCs w:val="22"/>
          <w:lang w:val="en-US"/>
        </w:rPr>
      </w:pPr>
    </w:p>
    <w:p w14:paraId="2305C462" w14:textId="04E4B87C" w:rsidR="002F20E1" w:rsidRPr="006E4B51" w:rsidRDefault="006D2E7A" w:rsidP="00226D70">
      <w:pPr>
        <w:rPr>
          <w:rStyle w:val="Hyperlink"/>
          <w:rFonts w:ascii="Calibri" w:hAnsi="Calibri" w:cs="Calibri"/>
          <w:sz w:val="22"/>
          <w:szCs w:val="22"/>
        </w:rPr>
      </w:pPr>
      <w:r w:rsidRPr="006E4B51">
        <w:rPr>
          <w:rFonts w:ascii="Calibri" w:hAnsi="Calibri" w:cs="Calibri"/>
          <w:b/>
          <w:sz w:val="22"/>
          <w:szCs w:val="22"/>
        </w:rPr>
        <w:t xml:space="preserve">Weitere Informationen: </w:t>
      </w:r>
    </w:p>
    <w:p w14:paraId="6B470BEC" w14:textId="6A2963E2" w:rsidR="0057282E" w:rsidRPr="006E4B51" w:rsidRDefault="00000000" w:rsidP="00226D70">
      <w:pPr>
        <w:rPr>
          <w:rFonts w:ascii="Calibri" w:hAnsi="Calibri" w:cs="Calibri"/>
          <w:sz w:val="22"/>
          <w:szCs w:val="22"/>
        </w:rPr>
      </w:pPr>
      <w:hyperlink r:id="rId7" w:history="1">
        <w:r w:rsidR="006E4B51" w:rsidRPr="006E4B51">
          <w:rPr>
            <w:rStyle w:val="Hyperlink"/>
            <w:rFonts w:ascii="Calibri" w:hAnsi="Calibri" w:cs="Calibri"/>
            <w:sz w:val="22"/>
            <w:szCs w:val="22"/>
          </w:rPr>
          <w:t>ld-systems.com/tica-serie</w:t>
        </w:r>
      </w:hyperlink>
    </w:p>
    <w:p w14:paraId="3DC2CF03" w14:textId="77777777" w:rsidR="00B948C9" w:rsidRPr="006E4B51" w:rsidRDefault="00B948C9" w:rsidP="00226D70">
      <w:pPr>
        <w:rPr>
          <w:rFonts w:ascii="Calibri" w:hAnsi="Calibri" w:cs="Calibri"/>
          <w:b/>
          <w:sz w:val="22"/>
          <w:szCs w:val="22"/>
        </w:rPr>
      </w:pPr>
    </w:p>
    <w:p w14:paraId="28C32124" w14:textId="43E41752" w:rsidR="00035C36" w:rsidRPr="006E4B51" w:rsidRDefault="00000000" w:rsidP="00226D70">
      <w:pPr>
        <w:rPr>
          <w:rStyle w:val="Hyperlink"/>
          <w:rFonts w:ascii="Calibri" w:eastAsia="Arial" w:hAnsi="Calibri" w:cs="Calibri"/>
          <w:b/>
          <w:bCs/>
          <w:color w:val="auto"/>
          <w:sz w:val="22"/>
          <w:szCs w:val="22"/>
          <w:u w:val="none"/>
        </w:rPr>
      </w:pPr>
      <w:hyperlink r:id="rId8" w:history="1">
        <w:r w:rsidR="00035C36" w:rsidRPr="006E4B51">
          <w:rPr>
            <w:rStyle w:val="Hyperlink"/>
            <w:rFonts w:ascii="Calibri" w:hAnsi="Calibri" w:cs="Calibri"/>
            <w:sz w:val="22"/>
            <w:szCs w:val="22"/>
          </w:rPr>
          <w:t>adamhall.com</w:t>
        </w:r>
      </w:hyperlink>
      <w:r w:rsidR="00035C36" w:rsidRPr="006E4B51">
        <w:rPr>
          <w:rFonts w:ascii="Calibri" w:hAnsi="Calibri" w:cs="Calibri"/>
          <w:sz w:val="22"/>
          <w:szCs w:val="22"/>
          <w:u w:val="single"/>
        </w:rPr>
        <w:br/>
      </w:r>
      <w:hyperlink r:id="rId9" w:history="1">
        <w:r w:rsidR="00CE3EEE" w:rsidRPr="006E4B51">
          <w:rPr>
            <w:rStyle w:val="Hyperlink"/>
            <w:rFonts w:ascii="Calibri" w:hAnsi="Calibri" w:cs="Calibri"/>
            <w:sz w:val="22"/>
            <w:szCs w:val="22"/>
          </w:rPr>
          <w:t>blog.adamhall.com</w:t>
        </w:r>
      </w:hyperlink>
    </w:p>
    <w:p w14:paraId="096182DE" w14:textId="14F6A553" w:rsidR="00780A4D" w:rsidRPr="006E4B51" w:rsidRDefault="00780A4D" w:rsidP="004330C6">
      <w:pPr>
        <w:rPr>
          <w:rStyle w:val="Hyperlink"/>
          <w:rFonts w:ascii="Calibri" w:eastAsia="Arial" w:hAnsi="Calibri" w:cs="Calibri"/>
          <w:sz w:val="22"/>
          <w:szCs w:val="22"/>
        </w:rPr>
      </w:pPr>
    </w:p>
    <w:p w14:paraId="553130F3" w14:textId="77777777" w:rsidR="00035C36" w:rsidRPr="006E4B51" w:rsidRDefault="00035C36" w:rsidP="004330C6">
      <w:pPr>
        <w:rPr>
          <w:rStyle w:val="Hyperlink"/>
          <w:rFonts w:ascii="Calibri" w:eastAsia="Arial" w:hAnsi="Calibri" w:cs="Calibri"/>
          <w:sz w:val="22"/>
        </w:rPr>
      </w:pPr>
    </w:p>
    <w:p w14:paraId="3FCDB1A3" w14:textId="77777777" w:rsidR="00035C36" w:rsidRPr="006E4B51" w:rsidRDefault="00035C36" w:rsidP="00035C36">
      <w:pPr>
        <w:pStyle w:val="KeinLeerraum"/>
        <w:rPr>
          <w:rFonts w:ascii="Calibri" w:hAnsi="Calibri" w:cs="Calibri"/>
          <w:b/>
          <w:color w:val="808080"/>
          <w:sz w:val="18"/>
        </w:rPr>
      </w:pPr>
      <w:r w:rsidRPr="006E4B51">
        <w:rPr>
          <w:rFonts w:ascii="Calibri" w:hAnsi="Calibri" w:cs="Calibri"/>
          <w:b/>
          <w:color w:val="808080"/>
          <w:sz w:val="18"/>
        </w:rPr>
        <w:t>Über die Adam Hall Group</w:t>
      </w:r>
    </w:p>
    <w:p w14:paraId="17D8C541" w14:textId="68064DFA" w:rsidR="002D3FAB" w:rsidRPr="006E4B51" w:rsidRDefault="00035C36" w:rsidP="00035C36">
      <w:pPr>
        <w:pStyle w:val="KeinLeerraum"/>
        <w:rPr>
          <w:rFonts w:ascii="Calibri" w:hAnsi="Calibri" w:cs="Calibri"/>
          <w:color w:val="808080"/>
          <w:sz w:val="18"/>
        </w:rPr>
      </w:pPr>
      <w:r w:rsidRPr="006E4B51">
        <w:rPr>
          <w:rFonts w:ascii="Calibri" w:hAnsi="Calibri" w:cs="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6E4B51">
        <w:rPr>
          <w:rFonts w:ascii="Calibri" w:hAnsi="Calibri" w:cs="Calibri"/>
          <w:b/>
          <w:color w:val="808080"/>
          <w:sz w:val="18"/>
        </w:rPr>
        <w:t xml:space="preserve"> LD Systems®, Cameo®, Gravity®, Palmer® und Adam Hall®</w:t>
      </w:r>
      <w:r w:rsidRPr="006E4B51">
        <w:rPr>
          <w:rFonts w:ascii="Calibri" w:hAnsi="Calibri" w:cs="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kürzlich mit dem begehrten German Design Award geehrt. Weitere Informationen über die Adam Hall Group finden Sie online auf </w:t>
      </w:r>
    </w:p>
    <w:p w14:paraId="11CC66ED" w14:textId="38C01700" w:rsidR="000C2D39" w:rsidRPr="006E4B51" w:rsidRDefault="00000000" w:rsidP="00035C36">
      <w:pPr>
        <w:pStyle w:val="KeinLeerraum"/>
        <w:rPr>
          <w:rFonts w:ascii="Calibri" w:hAnsi="Calibri" w:cs="Calibri"/>
          <w:sz w:val="20"/>
        </w:rPr>
      </w:pPr>
      <w:hyperlink r:id="rId10" w:history="1">
        <w:r w:rsidR="00196AD4" w:rsidRPr="006E4B51">
          <w:rPr>
            <w:rStyle w:val="Hyperlink"/>
            <w:rFonts w:ascii="Calibri" w:hAnsi="Calibri" w:cs="Calibri"/>
            <w:sz w:val="18"/>
          </w:rPr>
          <w:t>http://www.adamhall.com/</w:t>
        </w:r>
      </w:hyperlink>
    </w:p>
    <w:sectPr w:rsidR="000C2D39" w:rsidRPr="006E4B51" w:rsidSect="0046543C">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84B01" w14:textId="77777777" w:rsidR="001D18C6" w:rsidRDefault="001D18C6" w:rsidP="004330C6">
      <w:r>
        <w:separator/>
      </w:r>
    </w:p>
  </w:endnote>
  <w:endnote w:type="continuationSeparator" w:id="0">
    <w:p w14:paraId="18771810" w14:textId="77777777" w:rsidR="001D18C6" w:rsidRDefault="001D18C6" w:rsidP="004330C6">
      <w:r>
        <w:continuationSeparator/>
      </w:r>
    </w:p>
  </w:endnote>
  <w:endnote w:type="continuationNotice" w:id="1">
    <w:p w14:paraId="3AD6AF46" w14:textId="77777777" w:rsidR="001D18C6" w:rsidRDefault="001D1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1D18C6">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1.7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9A53" w14:textId="77777777" w:rsidR="001D18C6" w:rsidRDefault="001D18C6" w:rsidP="004330C6">
      <w:r>
        <w:separator/>
      </w:r>
    </w:p>
  </w:footnote>
  <w:footnote w:type="continuationSeparator" w:id="0">
    <w:p w14:paraId="213C7E32" w14:textId="77777777" w:rsidR="001D18C6" w:rsidRDefault="001D18C6" w:rsidP="004330C6">
      <w:r>
        <w:continuationSeparator/>
      </w:r>
    </w:p>
  </w:footnote>
  <w:footnote w:type="continuationNotice" w:id="1">
    <w:p w14:paraId="3853D190" w14:textId="77777777" w:rsidR="001D18C6" w:rsidRDefault="001D18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1C1B92"/>
    <w:multiLevelType w:val="hybridMultilevel"/>
    <w:tmpl w:val="7D7A1C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1E6CE9"/>
    <w:multiLevelType w:val="hybridMultilevel"/>
    <w:tmpl w:val="FDD6B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2"/>
  </w:num>
  <w:num w:numId="3" w16cid:durableId="1812406486">
    <w:abstractNumId w:val="8"/>
  </w:num>
  <w:num w:numId="4" w16cid:durableId="564342892">
    <w:abstractNumId w:val="15"/>
  </w:num>
  <w:num w:numId="5" w16cid:durableId="1600290392">
    <w:abstractNumId w:val="5"/>
  </w:num>
  <w:num w:numId="6" w16cid:durableId="547422483">
    <w:abstractNumId w:val="6"/>
  </w:num>
  <w:num w:numId="7" w16cid:durableId="957949215">
    <w:abstractNumId w:val="17"/>
  </w:num>
  <w:num w:numId="8" w16cid:durableId="543979297">
    <w:abstractNumId w:val="7"/>
  </w:num>
  <w:num w:numId="9" w16cid:durableId="229466993">
    <w:abstractNumId w:val="16"/>
  </w:num>
  <w:num w:numId="10" w16cid:durableId="245576157">
    <w:abstractNumId w:val="4"/>
  </w:num>
  <w:num w:numId="11" w16cid:durableId="1394429711">
    <w:abstractNumId w:val="14"/>
  </w:num>
  <w:num w:numId="12" w16cid:durableId="822894289">
    <w:abstractNumId w:val="10"/>
  </w:num>
  <w:num w:numId="13" w16cid:durableId="1993364481">
    <w:abstractNumId w:val="18"/>
  </w:num>
  <w:num w:numId="14" w16cid:durableId="1396396245">
    <w:abstractNumId w:val="0"/>
  </w:num>
  <w:num w:numId="15" w16cid:durableId="1551989180">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9"/>
  </w:num>
  <w:num w:numId="17" w16cid:durableId="414908853">
    <w:abstractNumId w:val="2"/>
  </w:num>
  <w:num w:numId="18" w16cid:durableId="330644590">
    <w:abstractNumId w:val="3"/>
  </w:num>
  <w:num w:numId="19" w16cid:durableId="3822198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4222"/>
    <w:rsid w:val="000064B6"/>
    <w:rsid w:val="00010D62"/>
    <w:rsid w:val="00012478"/>
    <w:rsid w:val="0001272F"/>
    <w:rsid w:val="000160A0"/>
    <w:rsid w:val="000167E1"/>
    <w:rsid w:val="00016A96"/>
    <w:rsid w:val="00020C48"/>
    <w:rsid w:val="0002119C"/>
    <w:rsid w:val="000310C8"/>
    <w:rsid w:val="00031E80"/>
    <w:rsid w:val="000352E0"/>
    <w:rsid w:val="0003571C"/>
    <w:rsid w:val="00035C36"/>
    <w:rsid w:val="00042524"/>
    <w:rsid w:val="00042DFF"/>
    <w:rsid w:val="00051033"/>
    <w:rsid w:val="000619FA"/>
    <w:rsid w:val="000765CC"/>
    <w:rsid w:val="00077969"/>
    <w:rsid w:val="000818EA"/>
    <w:rsid w:val="00086C2C"/>
    <w:rsid w:val="000876FA"/>
    <w:rsid w:val="000907D7"/>
    <w:rsid w:val="00092CF3"/>
    <w:rsid w:val="00092E57"/>
    <w:rsid w:val="00093AB0"/>
    <w:rsid w:val="00094AE6"/>
    <w:rsid w:val="00095D99"/>
    <w:rsid w:val="00095EFB"/>
    <w:rsid w:val="000A51BB"/>
    <w:rsid w:val="000A5344"/>
    <w:rsid w:val="000A6A9C"/>
    <w:rsid w:val="000B2EA0"/>
    <w:rsid w:val="000B3327"/>
    <w:rsid w:val="000B4089"/>
    <w:rsid w:val="000B6BF3"/>
    <w:rsid w:val="000C22DA"/>
    <w:rsid w:val="000C2D39"/>
    <w:rsid w:val="000C5BAB"/>
    <w:rsid w:val="000C5C88"/>
    <w:rsid w:val="000C62FD"/>
    <w:rsid w:val="000C6A86"/>
    <w:rsid w:val="000D0538"/>
    <w:rsid w:val="000D4AD6"/>
    <w:rsid w:val="000D7E1E"/>
    <w:rsid w:val="000E3EBF"/>
    <w:rsid w:val="000F04D3"/>
    <w:rsid w:val="000F72DB"/>
    <w:rsid w:val="00102701"/>
    <w:rsid w:val="00103F7F"/>
    <w:rsid w:val="001043B2"/>
    <w:rsid w:val="001059E3"/>
    <w:rsid w:val="001076B6"/>
    <w:rsid w:val="00111329"/>
    <w:rsid w:val="001147DE"/>
    <w:rsid w:val="00117B88"/>
    <w:rsid w:val="00124407"/>
    <w:rsid w:val="00124F49"/>
    <w:rsid w:val="001265A3"/>
    <w:rsid w:val="0012712A"/>
    <w:rsid w:val="00130CC1"/>
    <w:rsid w:val="00131E49"/>
    <w:rsid w:val="00132D6B"/>
    <w:rsid w:val="00134EF8"/>
    <w:rsid w:val="00135BAE"/>
    <w:rsid w:val="001452D7"/>
    <w:rsid w:val="00145E8F"/>
    <w:rsid w:val="00150BAA"/>
    <w:rsid w:val="001543F7"/>
    <w:rsid w:val="00164685"/>
    <w:rsid w:val="00164BA4"/>
    <w:rsid w:val="00165ABD"/>
    <w:rsid w:val="001704A6"/>
    <w:rsid w:val="00170CCF"/>
    <w:rsid w:val="00175DBD"/>
    <w:rsid w:val="0018014A"/>
    <w:rsid w:val="00184D8B"/>
    <w:rsid w:val="001856FE"/>
    <w:rsid w:val="001905C4"/>
    <w:rsid w:val="00190662"/>
    <w:rsid w:val="00196AD4"/>
    <w:rsid w:val="00197BE9"/>
    <w:rsid w:val="001A1584"/>
    <w:rsid w:val="001A5BD1"/>
    <w:rsid w:val="001B0461"/>
    <w:rsid w:val="001B40F4"/>
    <w:rsid w:val="001B7E2C"/>
    <w:rsid w:val="001C3166"/>
    <w:rsid w:val="001C5045"/>
    <w:rsid w:val="001C5825"/>
    <w:rsid w:val="001C5D7F"/>
    <w:rsid w:val="001D13C6"/>
    <w:rsid w:val="001D18C6"/>
    <w:rsid w:val="001D2FE6"/>
    <w:rsid w:val="001D32F9"/>
    <w:rsid w:val="001D3566"/>
    <w:rsid w:val="001D4057"/>
    <w:rsid w:val="001D6F99"/>
    <w:rsid w:val="001E51CC"/>
    <w:rsid w:val="001E5871"/>
    <w:rsid w:val="001E77D7"/>
    <w:rsid w:val="001F0E84"/>
    <w:rsid w:val="0020235E"/>
    <w:rsid w:val="002034DB"/>
    <w:rsid w:val="0020590C"/>
    <w:rsid w:val="002065E7"/>
    <w:rsid w:val="00207525"/>
    <w:rsid w:val="002075EE"/>
    <w:rsid w:val="00215123"/>
    <w:rsid w:val="002171CF"/>
    <w:rsid w:val="002176EA"/>
    <w:rsid w:val="00226D70"/>
    <w:rsid w:val="002345CA"/>
    <w:rsid w:val="002357CC"/>
    <w:rsid w:val="00236B68"/>
    <w:rsid w:val="00237E4A"/>
    <w:rsid w:val="00243B58"/>
    <w:rsid w:val="002446D3"/>
    <w:rsid w:val="0024709A"/>
    <w:rsid w:val="00247B14"/>
    <w:rsid w:val="00247EDB"/>
    <w:rsid w:val="00250DB1"/>
    <w:rsid w:val="00253E5A"/>
    <w:rsid w:val="00257859"/>
    <w:rsid w:val="00262160"/>
    <w:rsid w:val="0026474A"/>
    <w:rsid w:val="00272775"/>
    <w:rsid w:val="0027394B"/>
    <w:rsid w:val="00283958"/>
    <w:rsid w:val="00285810"/>
    <w:rsid w:val="002956B9"/>
    <w:rsid w:val="002960C5"/>
    <w:rsid w:val="00296C60"/>
    <w:rsid w:val="002A71BC"/>
    <w:rsid w:val="002B09ED"/>
    <w:rsid w:val="002B2157"/>
    <w:rsid w:val="002B49DF"/>
    <w:rsid w:val="002B520A"/>
    <w:rsid w:val="002C32D6"/>
    <w:rsid w:val="002D3572"/>
    <w:rsid w:val="002D3E93"/>
    <w:rsid w:val="002D3FAB"/>
    <w:rsid w:val="002D4A1E"/>
    <w:rsid w:val="002D6DDF"/>
    <w:rsid w:val="002F04B0"/>
    <w:rsid w:val="002F0DFC"/>
    <w:rsid w:val="002F1A00"/>
    <w:rsid w:val="002F20E1"/>
    <w:rsid w:val="003021E3"/>
    <w:rsid w:val="00302508"/>
    <w:rsid w:val="00311FA5"/>
    <w:rsid w:val="003163B4"/>
    <w:rsid w:val="00317208"/>
    <w:rsid w:val="00330871"/>
    <w:rsid w:val="003314F4"/>
    <w:rsid w:val="00340CFE"/>
    <w:rsid w:val="003458A7"/>
    <w:rsid w:val="003520A7"/>
    <w:rsid w:val="00362474"/>
    <w:rsid w:val="003716B9"/>
    <w:rsid w:val="0037330B"/>
    <w:rsid w:val="00373AFF"/>
    <w:rsid w:val="0037421A"/>
    <w:rsid w:val="003817D3"/>
    <w:rsid w:val="003834DC"/>
    <w:rsid w:val="003864D6"/>
    <w:rsid w:val="00387F10"/>
    <w:rsid w:val="003904A7"/>
    <w:rsid w:val="00391FEB"/>
    <w:rsid w:val="003920A4"/>
    <w:rsid w:val="003A25C3"/>
    <w:rsid w:val="003B6792"/>
    <w:rsid w:val="003C0D95"/>
    <w:rsid w:val="003C2AEE"/>
    <w:rsid w:val="003C3F56"/>
    <w:rsid w:val="003C553A"/>
    <w:rsid w:val="003C7650"/>
    <w:rsid w:val="003C7942"/>
    <w:rsid w:val="003E0774"/>
    <w:rsid w:val="003E4B2D"/>
    <w:rsid w:val="003E5409"/>
    <w:rsid w:val="003F6959"/>
    <w:rsid w:val="003FFC64"/>
    <w:rsid w:val="004037C1"/>
    <w:rsid w:val="00411C01"/>
    <w:rsid w:val="00416379"/>
    <w:rsid w:val="0042095F"/>
    <w:rsid w:val="00421BC4"/>
    <w:rsid w:val="00422766"/>
    <w:rsid w:val="0042666F"/>
    <w:rsid w:val="00432C94"/>
    <w:rsid w:val="004330C6"/>
    <w:rsid w:val="004348FA"/>
    <w:rsid w:val="00435DF0"/>
    <w:rsid w:val="0043733D"/>
    <w:rsid w:val="00445DF3"/>
    <w:rsid w:val="004624FD"/>
    <w:rsid w:val="0046543C"/>
    <w:rsid w:val="0047049C"/>
    <w:rsid w:val="00471643"/>
    <w:rsid w:val="004771A7"/>
    <w:rsid w:val="004816E2"/>
    <w:rsid w:val="00481747"/>
    <w:rsid w:val="0048198D"/>
    <w:rsid w:val="0048445A"/>
    <w:rsid w:val="00485602"/>
    <w:rsid w:val="004858F2"/>
    <w:rsid w:val="004968EC"/>
    <w:rsid w:val="004A007B"/>
    <w:rsid w:val="004A2550"/>
    <w:rsid w:val="004A2942"/>
    <w:rsid w:val="004A5441"/>
    <w:rsid w:val="004A7890"/>
    <w:rsid w:val="004B615D"/>
    <w:rsid w:val="004C0829"/>
    <w:rsid w:val="004C7F1D"/>
    <w:rsid w:val="004D27A1"/>
    <w:rsid w:val="004D3E95"/>
    <w:rsid w:val="004D54E9"/>
    <w:rsid w:val="004D7807"/>
    <w:rsid w:val="004D7B1F"/>
    <w:rsid w:val="004E5A85"/>
    <w:rsid w:val="004F22C8"/>
    <w:rsid w:val="004F39F4"/>
    <w:rsid w:val="004F5412"/>
    <w:rsid w:val="004F77F7"/>
    <w:rsid w:val="00507E4C"/>
    <w:rsid w:val="005121C5"/>
    <w:rsid w:val="00512376"/>
    <w:rsid w:val="00512A72"/>
    <w:rsid w:val="00516951"/>
    <w:rsid w:val="005208EC"/>
    <w:rsid w:val="00523241"/>
    <w:rsid w:val="005237B0"/>
    <w:rsid w:val="00527588"/>
    <w:rsid w:val="0053710D"/>
    <w:rsid w:val="00540E4A"/>
    <w:rsid w:val="00541363"/>
    <w:rsid w:val="00545F21"/>
    <w:rsid w:val="00546AE6"/>
    <w:rsid w:val="00550116"/>
    <w:rsid w:val="005501E2"/>
    <w:rsid w:val="005513C5"/>
    <w:rsid w:val="0056153C"/>
    <w:rsid w:val="00561A7F"/>
    <w:rsid w:val="00570AEC"/>
    <w:rsid w:val="0057282E"/>
    <w:rsid w:val="005744F5"/>
    <w:rsid w:val="00576210"/>
    <w:rsid w:val="0057690B"/>
    <w:rsid w:val="00581477"/>
    <w:rsid w:val="00582279"/>
    <w:rsid w:val="00583025"/>
    <w:rsid w:val="005947D3"/>
    <w:rsid w:val="005A50AF"/>
    <w:rsid w:val="005A58BA"/>
    <w:rsid w:val="005B49DD"/>
    <w:rsid w:val="005B692A"/>
    <w:rsid w:val="005B6D92"/>
    <w:rsid w:val="005B7BB6"/>
    <w:rsid w:val="005C128F"/>
    <w:rsid w:val="005C3632"/>
    <w:rsid w:val="005C3648"/>
    <w:rsid w:val="005C4A93"/>
    <w:rsid w:val="005D45A1"/>
    <w:rsid w:val="005E40AF"/>
    <w:rsid w:val="005F2899"/>
    <w:rsid w:val="005F3FF6"/>
    <w:rsid w:val="00600743"/>
    <w:rsid w:val="00603FD4"/>
    <w:rsid w:val="00610CDC"/>
    <w:rsid w:val="00613BA5"/>
    <w:rsid w:val="00617F32"/>
    <w:rsid w:val="00624419"/>
    <w:rsid w:val="0063132F"/>
    <w:rsid w:val="00633CC0"/>
    <w:rsid w:val="00634ACF"/>
    <w:rsid w:val="0063742F"/>
    <w:rsid w:val="00640BCD"/>
    <w:rsid w:val="006432A0"/>
    <w:rsid w:val="00645AA1"/>
    <w:rsid w:val="00650083"/>
    <w:rsid w:val="00652A61"/>
    <w:rsid w:val="0065492E"/>
    <w:rsid w:val="006569C5"/>
    <w:rsid w:val="00662371"/>
    <w:rsid w:val="006650B9"/>
    <w:rsid w:val="00674E8B"/>
    <w:rsid w:val="006811A8"/>
    <w:rsid w:val="00683F82"/>
    <w:rsid w:val="006849C2"/>
    <w:rsid w:val="00691110"/>
    <w:rsid w:val="006947A6"/>
    <w:rsid w:val="006A2793"/>
    <w:rsid w:val="006A4552"/>
    <w:rsid w:val="006C2799"/>
    <w:rsid w:val="006C37FC"/>
    <w:rsid w:val="006C45CF"/>
    <w:rsid w:val="006D2E7A"/>
    <w:rsid w:val="006E0D25"/>
    <w:rsid w:val="006E2CFE"/>
    <w:rsid w:val="006E3109"/>
    <w:rsid w:val="006E3192"/>
    <w:rsid w:val="006E423D"/>
    <w:rsid w:val="006E4B51"/>
    <w:rsid w:val="006E651F"/>
    <w:rsid w:val="006E6906"/>
    <w:rsid w:val="006E767C"/>
    <w:rsid w:val="006E7A7C"/>
    <w:rsid w:val="006F124D"/>
    <w:rsid w:val="006F7A48"/>
    <w:rsid w:val="007009A4"/>
    <w:rsid w:val="00700CFB"/>
    <w:rsid w:val="00705D37"/>
    <w:rsid w:val="007153F5"/>
    <w:rsid w:val="007207D2"/>
    <w:rsid w:val="00721C7D"/>
    <w:rsid w:val="0072231E"/>
    <w:rsid w:val="00723BDD"/>
    <w:rsid w:val="00726BD7"/>
    <w:rsid w:val="00733337"/>
    <w:rsid w:val="00734C80"/>
    <w:rsid w:val="00735620"/>
    <w:rsid w:val="00740110"/>
    <w:rsid w:val="00740C76"/>
    <w:rsid w:val="00745291"/>
    <w:rsid w:val="00753F8C"/>
    <w:rsid w:val="0077345C"/>
    <w:rsid w:val="00773470"/>
    <w:rsid w:val="00775BF5"/>
    <w:rsid w:val="007766A1"/>
    <w:rsid w:val="00780A4D"/>
    <w:rsid w:val="00782AF6"/>
    <w:rsid w:val="00786582"/>
    <w:rsid w:val="00786871"/>
    <w:rsid w:val="00787AEB"/>
    <w:rsid w:val="00790E63"/>
    <w:rsid w:val="007934C8"/>
    <w:rsid w:val="00794BD0"/>
    <w:rsid w:val="00795208"/>
    <w:rsid w:val="007B1C6F"/>
    <w:rsid w:val="007B588C"/>
    <w:rsid w:val="007B6AB4"/>
    <w:rsid w:val="007B788E"/>
    <w:rsid w:val="007C0DBE"/>
    <w:rsid w:val="007C398C"/>
    <w:rsid w:val="007C51E2"/>
    <w:rsid w:val="007C6526"/>
    <w:rsid w:val="007C7643"/>
    <w:rsid w:val="007D2567"/>
    <w:rsid w:val="007D57AD"/>
    <w:rsid w:val="007D7F23"/>
    <w:rsid w:val="007E04F9"/>
    <w:rsid w:val="007E4B69"/>
    <w:rsid w:val="007E4E6B"/>
    <w:rsid w:val="007E5B4C"/>
    <w:rsid w:val="007F70F6"/>
    <w:rsid w:val="007F7D01"/>
    <w:rsid w:val="008015C5"/>
    <w:rsid w:val="00801D20"/>
    <w:rsid w:val="0080488F"/>
    <w:rsid w:val="00806772"/>
    <w:rsid w:val="008114FD"/>
    <w:rsid w:val="0081225F"/>
    <w:rsid w:val="008168F2"/>
    <w:rsid w:val="008209B3"/>
    <w:rsid w:val="00821AA6"/>
    <w:rsid w:val="00822775"/>
    <w:rsid w:val="00823586"/>
    <w:rsid w:val="00827FBE"/>
    <w:rsid w:val="008309E5"/>
    <w:rsid w:val="00840293"/>
    <w:rsid w:val="00843B74"/>
    <w:rsid w:val="008474CD"/>
    <w:rsid w:val="00847B0B"/>
    <w:rsid w:val="00847D7A"/>
    <w:rsid w:val="00860075"/>
    <w:rsid w:val="008609AD"/>
    <w:rsid w:val="008635C3"/>
    <w:rsid w:val="008709DD"/>
    <w:rsid w:val="00872F41"/>
    <w:rsid w:val="00881046"/>
    <w:rsid w:val="00881E5E"/>
    <w:rsid w:val="00885E1D"/>
    <w:rsid w:val="0089577F"/>
    <w:rsid w:val="00895C63"/>
    <w:rsid w:val="00896275"/>
    <w:rsid w:val="00896BAF"/>
    <w:rsid w:val="008A0CC1"/>
    <w:rsid w:val="008B6F16"/>
    <w:rsid w:val="008C420F"/>
    <w:rsid w:val="008C5A92"/>
    <w:rsid w:val="008C7B54"/>
    <w:rsid w:val="008D22AA"/>
    <w:rsid w:val="008D5D01"/>
    <w:rsid w:val="008E0434"/>
    <w:rsid w:val="008E0730"/>
    <w:rsid w:val="008E12E9"/>
    <w:rsid w:val="008E327B"/>
    <w:rsid w:val="008F12AC"/>
    <w:rsid w:val="008F219B"/>
    <w:rsid w:val="008F2D79"/>
    <w:rsid w:val="008F3AD1"/>
    <w:rsid w:val="008F5992"/>
    <w:rsid w:val="009028FD"/>
    <w:rsid w:val="00904362"/>
    <w:rsid w:val="00905794"/>
    <w:rsid w:val="00913A6C"/>
    <w:rsid w:val="0091412C"/>
    <w:rsid w:val="00915E45"/>
    <w:rsid w:val="00916F1C"/>
    <w:rsid w:val="00917E76"/>
    <w:rsid w:val="00920BFE"/>
    <w:rsid w:val="0092757C"/>
    <w:rsid w:val="00932F15"/>
    <w:rsid w:val="00933D02"/>
    <w:rsid w:val="00934DAB"/>
    <w:rsid w:val="00936209"/>
    <w:rsid w:val="00936488"/>
    <w:rsid w:val="009423C2"/>
    <w:rsid w:val="0094475D"/>
    <w:rsid w:val="00945A5B"/>
    <w:rsid w:val="00947239"/>
    <w:rsid w:val="0095102E"/>
    <w:rsid w:val="0095148D"/>
    <w:rsid w:val="00954CF6"/>
    <w:rsid w:val="009643EB"/>
    <w:rsid w:val="0097368B"/>
    <w:rsid w:val="009748A9"/>
    <w:rsid w:val="009755B7"/>
    <w:rsid w:val="009778CC"/>
    <w:rsid w:val="009840C3"/>
    <w:rsid w:val="009A0DFE"/>
    <w:rsid w:val="009A11CD"/>
    <w:rsid w:val="009A514D"/>
    <w:rsid w:val="009B1FC9"/>
    <w:rsid w:val="009B56F9"/>
    <w:rsid w:val="009C2121"/>
    <w:rsid w:val="009C33D5"/>
    <w:rsid w:val="009C592C"/>
    <w:rsid w:val="009E16E5"/>
    <w:rsid w:val="009E223F"/>
    <w:rsid w:val="009E41F8"/>
    <w:rsid w:val="009E4AE9"/>
    <w:rsid w:val="009E7449"/>
    <w:rsid w:val="009F0FB4"/>
    <w:rsid w:val="009F3553"/>
    <w:rsid w:val="009F5E6C"/>
    <w:rsid w:val="00A05A55"/>
    <w:rsid w:val="00A062C9"/>
    <w:rsid w:val="00A07894"/>
    <w:rsid w:val="00A07BAF"/>
    <w:rsid w:val="00A1189E"/>
    <w:rsid w:val="00A12376"/>
    <w:rsid w:val="00A17E32"/>
    <w:rsid w:val="00A24459"/>
    <w:rsid w:val="00A26128"/>
    <w:rsid w:val="00A26BDE"/>
    <w:rsid w:val="00A301BC"/>
    <w:rsid w:val="00A45B40"/>
    <w:rsid w:val="00A547F0"/>
    <w:rsid w:val="00A55D48"/>
    <w:rsid w:val="00A57A45"/>
    <w:rsid w:val="00A60861"/>
    <w:rsid w:val="00A62120"/>
    <w:rsid w:val="00A65CF8"/>
    <w:rsid w:val="00A71B6D"/>
    <w:rsid w:val="00A738EB"/>
    <w:rsid w:val="00A836AE"/>
    <w:rsid w:val="00A90641"/>
    <w:rsid w:val="00A947D9"/>
    <w:rsid w:val="00A94C22"/>
    <w:rsid w:val="00AA639F"/>
    <w:rsid w:val="00AA693E"/>
    <w:rsid w:val="00AB080D"/>
    <w:rsid w:val="00AB157B"/>
    <w:rsid w:val="00AB3D5F"/>
    <w:rsid w:val="00AB7E21"/>
    <w:rsid w:val="00AC2C7D"/>
    <w:rsid w:val="00AC2F05"/>
    <w:rsid w:val="00AC554C"/>
    <w:rsid w:val="00AC6A98"/>
    <w:rsid w:val="00AD1DC7"/>
    <w:rsid w:val="00AD27D1"/>
    <w:rsid w:val="00AD56FA"/>
    <w:rsid w:val="00AE0BCA"/>
    <w:rsid w:val="00AE3EAE"/>
    <w:rsid w:val="00AE6344"/>
    <w:rsid w:val="00AE709C"/>
    <w:rsid w:val="00AE70E8"/>
    <w:rsid w:val="00AF582B"/>
    <w:rsid w:val="00AF5B54"/>
    <w:rsid w:val="00AF613A"/>
    <w:rsid w:val="00AF722F"/>
    <w:rsid w:val="00AF73BA"/>
    <w:rsid w:val="00B0063D"/>
    <w:rsid w:val="00B0077B"/>
    <w:rsid w:val="00B048B8"/>
    <w:rsid w:val="00B16D19"/>
    <w:rsid w:val="00B16E64"/>
    <w:rsid w:val="00B27339"/>
    <w:rsid w:val="00B33379"/>
    <w:rsid w:val="00B42DDB"/>
    <w:rsid w:val="00B43B48"/>
    <w:rsid w:val="00B44CF7"/>
    <w:rsid w:val="00B65601"/>
    <w:rsid w:val="00B65C34"/>
    <w:rsid w:val="00B712D5"/>
    <w:rsid w:val="00B74DAC"/>
    <w:rsid w:val="00B76096"/>
    <w:rsid w:val="00B76534"/>
    <w:rsid w:val="00B85512"/>
    <w:rsid w:val="00B86400"/>
    <w:rsid w:val="00B92FD6"/>
    <w:rsid w:val="00B943F0"/>
    <w:rsid w:val="00B948C9"/>
    <w:rsid w:val="00B96A50"/>
    <w:rsid w:val="00B97BCE"/>
    <w:rsid w:val="00BA1123"/>
    <w:rsid w:val="00BA750F"/>
    <w:rsid w:val="00BA761B"/>
    <w:rsid w:val="00BB2C73"/>
    <w:rsid w:val="00BB385E"/>
    <w:rsid w:val="00BB56CB"/>
    <w:rsid w:val="00BC0CD3"/>
    <w:rsid w:val="00BC2C84"/>
    <w:rsid w:val="00BC3124"/>
    <w:rsid w:val="00BC61CF"/>
    <w:rsid w:val="00BD18F0"/>
    <w:rsid w:val="00BE57BF"/>
    <w:rsid w:val="00BF264D"/>
    <w:rsid w:val="00BF34F3"/>
    <w:rsid w:val="00C028A4"/>
    <w:rsid w:val="00C10FB1"/>
    <w:rsid w:val="00C15349"/>
    <w:rsid w:val="00C153B7"/>
    <w:rsid w:val="00C15AAE"/>
    <w:rsid w:val="00C1680C"/>
    <w:rsid w:val="00C20116"/>
    <w:rsid w:val="00C2645D"/>
    <w:rsid w:val="00C26713"/>
    <w:rsid w:val="00C325BD"/>
    <w:rsid w:val="00C3264A"/>
    <w:rsid w:val="00C32875"/>
    <w:rsid w:val="00C33F8D"/>
    <w:rsid w:val="00C34D6F"/>
    <w:rsid w:val="00C3535E"/>
    <w:rsid w:val="00C432CE"/>
    <w:rsid w:val="00C459DE"/>
    <w:rsid w:val="00C465E4"/>
    <w:rsid w:val="00C4796C"/>
    <w:rsid w:val="00C47DE7"/>
    <w:rsid w:val="00C66F10"/>
    <w:rsid w:val="00C72500"/>
    <w:rsid w:val="00C75511"/>
    <w:rsid w:val="00C77231"/>
    <w:rsid w:val="00C81029"/>
    <w:rsid w:val="00C81614"/>
    <w:rsid w:val="00C83540"/>
    <w:rsid w:val="00C85C87"/>
    <w:rsid w:val="00C86618"/>
    <w:rsid w:val="00C86BF0"/>
    <w:rsid w:val="00C87450"/>
    <w:rsid w:val="00C87824"/>
    <w:rsid w:val="00C904BA"/>
    <w:rsid w:val="00CA04B3"/>
    <w:rsid w:val="00CB0A35"/>
    <w:rsid w:val="00CB3E46"/>
    <w:rsid w:val="00CB5540"/>
    <w:rsid w:val="00CC4FA9"/>
    <w:rsid w:val="00CD52E2"/>
    <w:rsid w:val="00CD7F15"/>
    <w:rsid w:val="00CD7F18"/>
    <w:rsid w:val="00CE3EEE"/>
    <w:rsid w:val="00CE5003"/>
    <w:rsid w:val="00CE5AD3"/>
    <w:rsid w:val="00CE6613"/>
    <w:rsid w:val="00CE7CD7"/>
    <w:rsid w:val="00CF790E"/>
    <w:rsid w:val="00D00355"/>
    <w:rsid w:val="00D02301"/>
    <w:rsid w:val="00D02D8D"/>
    <w:rsid w:val="00D06D71"/>
    <w:rsid w:val="00D12B39"/>
    <w:rsid w:val="00D13962"/>
    <w:rsid w:val="00D14CCA"/>
    <w:rsid w:val="00D1525D"/>
    <w:rsid w:val="00D15A8B"/>
    <w:rsid w:val="00D178AD"/>
    <w:rsid w:val="00D20244"/>
    <w:rsid w:val="00D26601"/>
    <w:rsid w:val="00D273A5"/>
    <w:rsid w:val="00D3148F"/>
    <w:rsid w:val="00D36541"/>
    <w:rsid w:val="00D37E7B"/>
    <w:rsid w:val="00D4210C"/>
    <w:rsid w:val="00D45AF7"/>
    <w:rsid w:val="00D5174C"/>
    <w:rsid w:val="00D52D14"/>
    <w:rsid w:val="00D53C40"/>
    <w:rsid w:val="00D60CED"/>
    <w:rsid w:val="00D63A24"/>
    <w:rsid w:val="00D66E92"/>
    <w:rsid w:val="00D7256C"/>
    <w:rsid w:val="00D73519"/>
    <w:rsid w:val="00D7514C"/>
    <w:rsid w:val="00D80EE3"/>
    <w:rsid w:val="00D832F5"/>
    <w:rsid w:val="00D87DE6"/>
    <w:rsid w:val="00D910C8"/>
    <w:rsid w:val="00D915C1"/>
    <w:rsid w:val="00D9549A"/>
    <w:rsid w:val="00DA2287"/>
    <w:rsid w:val="00DA3C9E"/>
    <w:rsid w:val="00DA4BCD"/>
    <w:rsid w:val="00DA756D"/>
    <w:rsid w:val="00DB37E7"/>
    <w:rsid w:val="00DC0A97"/>
    <w:rsid w:val="00DC1B36"/>
    <w:rsid w:val="00DC46A8"/>
    <w:rsid w:val="00DC5177"/>
    <w:rsid w:val="00DD0C9B"/>
    <w:rsid w:val="00DE01C7"/>
    <w:rsid w:val="00DE22EF"/>
    <w:rsid w:val="00DE295B"/>
    <w:rsid w:val="00DE2FD9"/>
    <w:rsid w:val="00DE5608"/>
    <w:rsid w:val="00DE5CC5"/>
    <w:rsid w:val="00DE7198"/>
    <w:rsid w:val="00DF09E5"/>
    <w:rsid w:val="00DF2352"/>
    <w:rsid w:val="00DF7668"/>
    <w:rsid w:val="00DF7A12"/>
    <w:rsid w:val="00E044A1"/>
    <w:rsid w:val="00E06A56"/>
    <w:rsid w:val="00E0724D"/>
    <w:rsid w:val="00E1081B"/>
    <w:rsid w:val="00E155F3"/>
    <w:rsid w:val="00E1626C"/>
    <w:rsid w:val="00E24D88"/>
    <w:rsid w:val="00E4607C"/>
    <w:rsid w:val="00E52B7E"/>
    <w:rsid w:val="00E56BB9"/>
    <w:rsid w:val="00E65A03"/>
    <w:rsid w:val="00E72172"/>
    <w:rsid w:val="00E72986"/>
    <w:rsid w:val="00E72BA6"/>
    <w:rsid w:val="00E73BA9"/>
    <w:rsid w:val="00E7620D"/>
    <w:rsid w:val="00E86932"/>
    <w:rsid w:val="00E90CD1"/>
    <w:rsid w:val="00E94C2E"/>
    <w:rsid w:val="00E9699A"/>
    <w:rsid w:val="00EA107B"/>
    <w:rsid w:val="00EA1913"/>
    <w:rsid w:val="00EA7531"/>
    <w:rsid w:val="00EB3E07"/>
    <w:rsid w:val="00EB40BC"/>
    <w:rsid w:val="00EB4FE9"/>
    <w:rsid w:val="00EC3A62"/>
    <w:rsid w:val="00EC4F25"/>
    <w:rsid w:val="00ED1F47"/>
    <w:rsid w:val="00ED3A2C"/>
    <w:rsid w:val="00ED6698"/>
    <w:rsid w:val="00EE0F8A"/>
    <w:rsid w:val="00EE15F3"/>
    <w:rsid w:val="00EE2DA3"/>
    <w:rsid w:val="00EF291C"/>
    <w:rsid w:val="00EF41C8"/>
    <w:rsid w:val="00EF6CFB"/>
    <w:rsid w:val="00EF7DA1"/>
    <w:rsid w:val="00F00F40"/>
    <w:rsid w:val="00F00FB1"/>
    <w:rsid w:val="00F04390"/>
    <w:rsid w:val="00F07F85"/>
    <w:rsid w:val="00F1022C"/>
    <w:rsid w:val="00F10AE8"/>
    <w:rsid w:val="00F12B25"/>
    <w:rsid w:val="00F1313D"/>
    <w:rsid w:val="00F14855"/>
    <w:rsid w:val="00F2197E"/>
    <w:rsid w:val="00F21E77"/>
    <w:rsid w:val="00F27082"/>
    <w:rsid w:val="00F27B25"/>
    <w:rsid w:val="00F37B30"/>
    <w:rsid w:val="00F40FC9"/>
    <w:rsid w:val="00F4178D"/>
    <w:rsid w:val="00F4234D"/>
    <w:rsid w:val="00F46090"/>
    <w:rsid w:val="00F564EC"/>
    <w:rsid w:val="00F57E82"/>
    <w:rsid w:val="00F62431"/>
    <w:rsid w:val="00F66890"/>
    <w:rsid w:val="00F74B86"/>
    <w:rsid w:val="00F76F5B"/>
    <w:rsid w:val="00F80043"/>
    <w:rsid w:val="00F839E5"/>
    <w:rsid w:val="00F85366"/>
    <w:rsid w:val="00F94690"/>
    <w:rsid w:val="00F95DFD"/>
    <w:rsid w:val="00FA0750"/>
    <w:rsid w:val="00FA0EA2"/>
    <w:rsid w:val="00FA21A8"/>
    <w:rsid w:val="00FA5790"/>
    <w:rsid w:val="00FB1125"/>
    <w:rsid w:val="00FB5E22"/>
    <w:rsid w:val="00FB62F6"/>
    <w:rsid w:val="00FB796E"/>
    <w:rsid w:val="00FC2346"/>
    <w:rsid w:val="00FC2715"/>
    <w:rsid w:val="00FC505E"/>
    <w:rsid w:val="00FC51BC"/>
    <w:rsid w:val="00FD63AF"/>
    <w:rsid w:val="00FD7A65"/>
    <w:rsid w:val="00FE5893"/>
    <w:rsid w:val="00FE7A2F"/>
    <w:rsid w:val="00FF36EE"/>
    <w:rsid w:val="022B86BA"/>
    <w:rsid w:val="0315CBE0"/>
    <w:rsid w:val="07506446"/>
    <w:rsid w:val="07C6EB43"/>
    <w:rsid w:val="0B4BA250"/>
    <w:rsid w:val="0C3CD58D"/>
    <w:rsid w:val="0ED3BDF4"/>
    <w:rsid w:val="0F8A2C24"/>
    <w:rsid w:val="0FCE7902"/>
    <w:rsid w:val="0FECC3B4"/>
    <w:rsid w:val="26616D1A"/>
    <w:rsid w:val="33A01ADE"/>
    <w:rsid w:val="36620DE0"/>
    <w:rsid w:val="3D138F03"/>
    <w:rsid w:val="42DE9296"/>
    <w:rsid w:val="4563E17A"/>
    <w:rsid w:val="47334057"/>
    <w:rsid w:val="49EFC33C"/>
    <w:rsid w:val="503974DA"/>
    <w:rsid w:val="594DFF87"/>
    <w:rsid w:val="5C9B16F6"/>
    <w:rsid w:val="65D351D4"/>
    <w:rsid w:val="7164DBBA"/>
    <w:rsid w:val="725229BC"/>
    <w:rsid w:val="7B5D30D3"/>
    <w:rsid w:val="7D4B62B3"/>
    <w:rsid w:val="7D95B677"/>
    <w:rsid w:val="7F8D537B"/>
    <w:rsid w:val="7F90BB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styleId="Hervorhebung">
    <w:name w:val="Emphasis"/>
    <w:basedOn w:val="Absatz-Standardschriftart"/>
    <w:uiPriority w:val="20"/>
    <w:qFormat/>
    <w:rsid w:val="007B58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86398095">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104182515">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633243399">
      <w:bodyDiv w:val="1"/>
      <w:marLeft w:val="0"/>
      <w:marRight w:val="0"/>
      <w:marTop w:val="0"/>
      <w:marBottom w:val="0"/>
      <w:divBdr>
        <w:top w:val="none" w:sz="0" w:space="0" w:color="auto"/>
        <w:left w:val="none" w:sz="0" w:space="0" w:color="auto"/>
        <w:bottom w:val="none" w:sz="0" w:space="0" w:color="auto"/>
        <w:right w:val="none" w:sz="0" w:space="0" w:color="auto"/>
      </w:divBdr>
    </w:div>
    <w:div w:id="1682467209">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d-systems.com/serien/tica-seri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blog.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742</Words>
  <Characters>4681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Adam Hall GmbH</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cp:revision>
  <cp:lastPrinted>2019-01-10T17:28:00Z</cp:lastPrinted>
  <dcterms:created xsi:type="dcterms:W3CDTF">2023-10-31T15:24:00Z</dcterms:created>
  <dcterms:modified xsi:type="dcterms:W3CDTF">2023-11-02T07:27:00Z</dcterms:modified>
</cp:coreProperties>
</file>