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F3F08" w14:textId="77777777" w:rsidR="004F7877" w:rsidRPr="00930526" w:rsidRDefault="00FF5380">
      <w:pPr>
        <w:rPr>
          <w:rFonts w:ascii="Arial" w:hAnsi="Arial"/>
          <w:b/>
          <w:color w:val="000000" w:themeColor="text1"/>
          <w:sz w:val="28"/>
          <w:bdr w:val="none" w:sz="0" w:space="0" w:color="auto" w:frame="1"/>
          <w:lang w:val="en-US"/>
        </w:rPr>
      </w:pPr>
      <w:r w:rsidRPr="00930526">
        <w:rPr>
          <w:rFonts w:ascii="Calibri" w:hAnsi="Calibri"/>
          <w:sz w:val="52"/>
          <w:lang w:val="en-US"/>
        </w:rPr>
        <w:t xml:space="preserve">Comunicado de prensa </w:t>
      </w:r>
      <w:r w:rsidR="004330C6" w:rsidRPr="00930526">
        <w:rPr>
          <w:rFonts w:ascii="Calibri" w:hAnsi="Calibri"/>
          <w:sz w:val="52"/>
          <w:lang w:val="en-US"/>
        </w:rPr>
        <w:tab/>
      </w:r>
    </w:p>
    <w:p w14:paraId="672A6659" w14:textId="77777777" w:rsidR="004330C6" w:rsidRPr="00930526" w:rsidRDefault="004330C6" w:rsidP="003817D3">
      <w:pPr>
        <w:rPr>
          <w:rFonts w:ascii="Arial" w:hAnsi="Arial"/>
          <w:b/>
          <w:color w:val="000000" w:themeColor="text1"/>
          <w:sz w:val="28"/>
          <w:bdr w:val="none" w:sz="0" w:space="0" w:color="auto" w:frame="1"/>
          <w:lang w:val="en-US"/>
        </w:rPr>
      </w:pPr>
    </w:p>
    <w:p w14:paraId="0A37501D" w14:textId="77777777" w:rsidR="004330C6" w:rsidRPr="00930526" w:rsidRDefault="004330C6" w:rsidP="003817D3">
      <w:pPr>
        <w:rPr>
          <w:rFonts w:ascii="Arial" w:hAnsi="Arial"/>
          <w:b/>
          <w:color w:val="000000" w:themeColor="text1"/>
          <w:sz w:val="28"/>
          <w:bdr w:val="none" w:sz="0" w:space="0" w:color="auto" w:frame="1"/>
          <w:lang w:val="en-US"/>
        </w:rPr>
      </w:pPr>
    </w:p>
    <w:p w14:paraId="42104076" w14:textId="77777777" w:rsidR="004F7877" w:rsidRPr="00930526" w:rsidRDefault="00930526">
      <w:pPr>
        <w:pStyle w:val="Text"/>
        <w:shd w:val="clear" w:color="auto" w:fill="FFFFFF" w:themeFill="background1"/>
        <w:rPr>
          <w:rFonts w:asciiTheme="minorHAnsi" w:eastAsia="Helvetica" w:hAnsiTheme="minorHAnsi" w:cstheme="minorHAnsi"/>
          <w:sz w:val="36"/>
          <w:szCs w:val="36"/>
          <w:lang w:val="en-US"/>
        </w:rPr>
      </w:pPr>
      <w:r w:rsidRPr="00930526">
        <w:rPr>
          <w:rFonts w:asciiTheme="minorHAnsi" w:hAnsiTheme="minorHAnsi" w:cstheme="minorHAnsi"/>
          <w:b/>
          <w:bCs/>
          <w:sz w:val="36"/>
          <w:szCs w:val="36"/>
          <w:lang w:val="en-US"/>
        </w:rPr>
        <w:t>WE ARE LIVE - Adam Hall Group invita al reinicio de la industria con 100 invitados en el Experience Center</w:t>
      </w:r>
    </w:p>
    <w:p w14:paraId="5DAB6C7B" w14:textId="77777777" w:rsidR="00780A4D" w:rsidRPr="00930526" w:rsidRDefault="00780A4D" w:rsidP="00C028A4">
      <w:pPr>
        <w:rPr>
          <w:rFonts w:ascii="Calibri" w:hAnsi="Calibri"/>
          <w:b/>
          <w:color w:val="0D0D0D" w:themeColor="text1" w:themeTint="F2"/>
          <w:sz w:val="44"/>
          <w:bdr w:val="none" w:sz="0" w:space="0" w:color="auto" w:frame="1"/>
          <w:lang w:val="en-US"/>
        </w:rPr>
      </w:pPr>
    </w:p>
    <w:p w14:paraId="391ACB68" w14:textId="77777777" w:rsidR="004F7877" w:rsidRPr="00930526" w:rsidRDefault="00930526">
      <w:pPr>
        <w:pStyle w:val="Text"/>
        <w:shd w:val="clear" w:color="auto" w:fill="FFFFFF" w:themeFill="background1"/>
        <w:jc w:val="both"/>
        <w:rPr>
          <w:rFonts w:asciiTheme="minorHAnsi" w:eastAsia="Helvetica" w:hAnsiTheme="minorHAnsi" w:cstheme="minorHAnsi"/>
          <w:lang w:val="en-US"/>
        </w:rPr>
      </w:pPr>
      <w:r w:rsidRPr="00930526">
        <w:rPr>
          <w:rFonts w:asciiTheme="minorHAnsi" w:hAnsiTheme="minorHAnsi" w:cstheme="minorHAnsi"/>
          <w:b/>
          <w:bCs/>
          <w:lang w:val="en-US"/>
        </w:rPr>
        <w:t xml:space="preserve">Neu-Anspach, Alemania - 06 de julio de 2021 - </w:t>
      </w:r>
      <w:r w:rsidRPr="00930526">
        <w:rPr>
          <w:rFonts w:asciiTheme="minorHAnsi" w:hAnsiTheme="minorHAnsi" w:cstheme="minorHAnsi"/>
          <w:lang w:val="en-US"/>
        </w:rPr>
        <w:t xml:space="preserve">La campaña #WeBelieveInLive se convierte en el evento "We Are Live". El 30 de junio, Adam Hall Group marcó el reinicio en directo y con ello un emotivo final de un eterno parón para toda la industria de los eventos. Los representantes de la industria del espectáculo en vivo rindieron homenaje a una velada especial que demostró cómo se afrontan los retos del futuro con renovado vigor. </w:t>
      </w:r>
    </w:p>
    <w:p w14:paraId="02EB378F" w14:textId="77777777" w:rsidR="008B7B18" w:rsidRPr="00930526" w:rsidRDefault="008B7B18" w:rsidP="008B7B18">
      <w:pPr>
        <w:pStyle w:val="Text"/>
        <w:shd w:val="clear" w:color="auto" w:fill="FFFFFF"/>
        <w:jc w:val="both"/>
        <w:rPr>
          <w:rFonts w:asciiTheme="minorHAnsi" w:eastAsia="Helvetica" w:hAnsiTheme="minorHAnsi" w:cstheme="minorHAnsi"/>
          <w:b/>
          <w:bCs/>
          <w:lang w:val="en-US"/>
        </w:rPr>
      </w:pPr>
    </w:p>
    <w:p w14:paraId="36863352" w14:textId="77777777" w:rsidR="004F7877" w:rsidRPr="00930526" w:rsidRDefault="00930526">
      <w:pPr>
        <w:pStyle w:val="Text"/>
        <w:shd w:val="clear" w:color="auto" w:fill="FFFFFF" w:themeFill="background1"/>
        <w:jc w:val="both"/>
        <w:rPr>
          <w:rFonts w:asciiTheme="minorHAnsi" w:eastAsia="Helvetica" w:hAnsiTheme="minorHAnsi" w:cstheme="minorHAnsi"/>
          <w:lang w:val="en-US"/>
        </w:rPr>
      </w:pPr>
      <w:r w:rsidRPr="00930526">
        <w:rPr>
          <w:rFonts w:asciiTheme="minorHAnsi" w:hAnsiTheme="minorHAnsi" w:cstheme="minorHAnsi"/>
          <w:b/>
          <w:bCs/>
          <w:lang w:val="en-US"/>
        </w:rPr>
        <w:t xml:space="preserve">Intercambio conjunto sobre el futuro de la industria de los eventos   </w:t>
      </w:r>
    </w:p>
    <w:p w14:paraId="6A05A809" w14:textId="77777777" w:rsidR="008B7B18" w:rsidRPr="00930526" w:rsidRDefault="008B7B18" w:rsidP="008B7B18">
      <w:pPr>
        <w:pStyle w:val="Text"/>
        <w:shd w:val="clear" w:color="auto" w:fill="FFFFFF"/>
        <w:jc w:val="both"/>
        <w:rPr>
          <w:rFonts w:asciiTheme="minorHAnsi" w:eastAsia="Helvetica" w:hAnsiTheme="minorHAnsi" w:cstheme="minorHAnsi"/>
          <w:lang w:val="en-US"/>
        </w:rPr>
      </w:pPr>
    </w:p>
    <w:p w14:paraId="2C60F2DA" w14:textId="7263BA20" w:rsidR="004F7877" w:rsidRPr="00930526" w:rsidRDefault="00930526" w:rsidP="1D54992F">
      <w:pPr>
        <w:pStyle w:val="Text"/>
        <w:shd w:val="clear" w:color="auto" w:fill="FFFFFF" w:themeFill="background1"/>
        <w:jc w:val="both"/>
        <w:rPr>
          <w:rFonts w:asciiTheme="minorHAnsi" w:eastAsia="Helvetica" w:hAnsiTheme="minorHAnsi" w:cstheme="minorBidi"/>
          <w:lang w:val="en-US"/>
        </w:rPr>
      </w:pPr>
      <w:r w:rsidRPr="1D54992F">
        <w:rPr>
          <w:rFonts w:asciiTheme="minorHAnsi" w:hAnsiTheme="minorHAnsi" w:cstheme="minorBidi"/>
          <w:lang w:val="en-US"/>
        </w:rPr>
        <w:t>Desde la primavera de 2020, Adam Hall Group ha estado buscando formas de salir de la crisis con una confianza inquebrantable</w:t>
      </w:r>
      <w:r w:rsidR="51BD7AAC" w:rsidRPr="1D54992F">
        <w:rPr>
          <w:rFonts w:asciiTheme="minorHAnsi" w:hAnsiTheme="minorHAnsi" w:cstheme="minorBidi"/>
          <w:lang w:val="en-US"/>
        </w:rPr>
        <w:t>.</w:t>
      </w:r>
      <w:r w:rsidRPr="1D54992F">
        <w:rPr>
          <w:rFonts w:asciiTheme="minorHAnsi" w:hAnsiTheme="minorHAnsi" w:cstheme="minorBidi"/>
          <w:lang w:val="en-US"/>
        </w:rPr>
        <w:t xml:space="preserve"> </w:t>
      </w:r>
      <w:r w:rsidR="1D9849CD" w:rsidRPr="1D54992F">
        <w:rPr>
          <w:rFonts w:asciiTheme="minorHAnsi" w:hAnsiTheme="minorHAnsi" w:cstheme="minorBidi"/>
          <w:lang w:val="en-US"/>
        </w:rPr>
        <w:t>T</w:t>
      </w:r>
      <w:r w:rsidRPr="1D54992F">
        <w:rPr>
          <w:rFonts w:asciiTheme="minorHAnsi" w:hAnsiTheme="minorHAnsi" w:cstheme="minorBidi"/>
          <w:lang w:val="en-US"/>
        </w:rPr>
        <w:t>ambién ha buscado el diálogo con los políticos, con su propia comunidad y con sus socios comerciales para defender de forma proactiva el sector cerrado. En el evento "We Are Live", este diálogo pasó por fin de la distancia virtual a la proximidad física. Junto con 100 invitados de Alemania de y del extranjero, el fabricante de tecnología para eventos envió una clara señal en su Centro de Experiencias de Neu-Anspach: estamos aquí, y más que nunca. En cumplimiento de las normas de higiene aplicables, el acto no sólo celebró el reinicio, sino que también exploró la cuestión de hacia dónde se dirige la industria de los eventos</w:t>
      </w:r>
      <w:r w:rsidR="6E5D1EA8" w:rsidRPr="1D54992F">
        <w:rPr>
          <w:rFonts w:asciiTheme="minorHAnsi" w:hAnsiTheme="minorHAnsi" w:cstheme="minorBidi"/>
          <w:lang w:val="en-US"/>
        </w:rPr>
        <w:t xml:space="preserve">, </w:t>
      </w:r>
      <w:r w:rsidRPr="1D54992F">
        <w:rPr>
          <w:rFonts w:asciiTheme="minorHAnsi" w:hAnsiTheme="minorHAnsi" w:cstheme="minorBidi"/>
          <w:lang w:val="en-US"/>
        </w:rPr>
        <w:t>del futuro y qué obstáculos hay que superar en una charla de primera clase.</w:t>
      </w:r>
    </w:p>
    <w:p w14:paraId="29D6B04F" w14:textId="77777777" w:rsidR="008B7B18" w:rsidRPr="00930526" w:rsidRDefault="008B7B18" w:rsidP="008B7B18">
      <w:pPr>
        <w:pStyle w:val="Text"/>
        <w:shd w:val="clear" w:color="auto" w:fill="FFFFFF"/>
        <w:jc w:val="both"/>
        <w:rPr>
          <w:rFonts w:asciiTheme="minorHAnsi" w:eastAsia="Helvetica" w:hAnsiTheme="minorHAnsi" w:cstheme="minorHAnsi"/>
          <w:lang w:val="en-US"/>
        </w:rPr>
      </w:pPr>
      <w:r w:rsidRPr="00930526">
        <w:rPr>
          <w:rFonts w:asciiTheme="minorHAnsi" w:hAnsiTheme="minorHAnsi" w:cstheme="minorHAnsi"/>
          <w:lang w:val="en-US"/>
        </w:rPr>
        <w:t xml:space="preserve"> </w:t>
      </w:r>
    </w:p>
    <w:p w14:paraId="4BBCAB0C" w14:textId="77777777" w:rsidR="004F7877" w:rsidRPr="00930526" w:rsidRDefault="00930526">
      <w:pPr>
        <w:pStyle w:val="Text"/>
        <w:shd w:val="clear" w:color="auto" w:fill="FFFFFF"/>
        <w:jc w:val="center"/>
        <w:rPr>
          <w:rFonts w:asciiTheme="minorHAnsi" w:eastAsia="Helvetica" w:hAnsiTheme="minorHAnsi" w:cstheme="minorHAnsi"/>
          <w:lang w:val="en-US"/>
        </w:rPr>
      </w:pPr>
      <w:r w:rsidRPr="00930526">
        <w:rPr>
          <w:rFonts w:asciiTheme="minorHAnsi" w:hAnsiTheme="minorHAnsi" w:cstheme="minorHAnsi"/>
          <w:i/>
          <w:iCs/>
          <w:lang w:val="en-US"/>
        </w:rPr>
        <w:t xml:space="preserve">"¡El futuro es ahora! Hemos tenido un año y medio de descanso. </w:t>
      </w:r>
      <w:r w:rsidRPr="00930526">
        <w:rPr>
          <w:rFonts w:asciiTheme="minorHAnsi" w:eastAsia="Helvetica" w:hAnsiTheme="minorHAnsi" w:cstheme="minorHAnsi"/>
          <w:i/>
          <w:iCs/>
          <w:lang w:val="en-US"/>
        </w:rPr>
        <w:br/>
      </w:r>
      <w:r w:rsidRPr="00930526">
        <w:rPr>
          <w:rFonts w:asciiTheme="minorHAnsi" w:hAnsiTheme="minorHAnsi" w:cstheme="minorHAnsi"/>
          <w:i/>
          <w:iCs/>
          <w:lang w:val="en-US"/>
        </w:rPr>
        <w:t>y queremos ponernos en marcha de nuevo: ¡preparémonos!"</w:t>
      </w:r>
      <w:r w:rsidRPr="00930526">
        <w:rPr>
          <w:rFonts w:asciiTheme="minorHAnsi" w:eastAsia="Helvetica" w:hAnsiTheme="minorHAnsi" w:cstheme="minorHAnsi"/>
          <w:i/>
          <w:iCs/>
          <w:lang w:val="en-US"/>
        </w:rPr>
        <w:br/>
      </w:r>
      <w:r w:rsidRPr="00930526">
        <w:rPr>
          <w:rFonts w:asciiTheme="minorHAnsi" w:hAnsiTheme="minorHAnsi" w:cstheme="minorHAnsi"/>
          <w:lang w:val="en-US"/>
        </w:rPr>
        <w:t>Peggy Cornelßen, Comunicación de Marketing y Cooperación, Kliemannsland</w:t>
      </w:r>
    </w:p>
    <w:p w14:paraId="5A39BBE3" w14:textId="77777777" w:rsidR="008B7B18" w:rsidRPr="00930526" w:rsidRDefault="008B7B18" w:rsidP="008B7B18">
      <w:pPr>
        <w:pStyle w:val="Text"/>
        <w:shd w:val="clear" w:color="auto" w:fill="FFFFFF" w:themeFill="background1"/>
        <w:jc w:val="both"/>
        <w:rPr>
          <w:rFonts w:asciiTheme="minorHAnsi" w:eastAsia="Helvetica" w:hAnsiTheme="minorHAnsi" w:cstheme="minorHAnsi"/>
          <w:lang w:val="en-US"/>
        </w:rPr>
      </w:pPr>
    </w:p>
    <w:p w14:paraId="41C8F396" w14:textId="77777777" w:rsidR="008B7B18" w:rsidRPr="00930526" w:rsidRDefault="008B7B18" w:rsidP="008B7B18">
      <w:pPr>
        <w:pStyle w:val="Text"/>
        <w:jc w:val="both"/>
        <w:rPr>
          <w:rFonts w:asciiTheme="minorHAnsi" w:hAnsiTheme="minorHAnsi" w:cstheme="minorHAnsi"/>
          <w:color w:val="000000" w:themeColor="text1"/>
          <w:lang w:val="en-US"/>
        </w:rPr>
      </w:pPr>
    </w:p>
    <w:p w14:paraId="270C2570" w14:textId="77777777" w:rsidR="004F7877" w:rsidRPr="00930526" w:rsidRDefault="00930526">
      <w:pPr>
        <w:pStyle w:val="Text"/>
        <w:shd w:val="clear" w:color="auto" w:fill="FFFFFF"/>
        <w:jc w:val="both"/>
        <w:rPr>
          <w:rFonts w:asciiTheme="minorHAnsi" w:eastAsia="Helvetica" w:hAnsiTheme="minorHAnsi" w:cstheme="minorHAnsi"/>
          <w:b/>
          <w:bCs/>
          <w:lang w:val="en-US"/>
        </w:rPr>
      </w:pPr>
      <w:r w:rsidRPr="00930526">
        <w:rPr>
          <w:rFonts w:asciiTheme="minorHAnsi" w:hAnsiTheme="minorHAnsi" w:cstheme="minorHAnsi"/>
          <w:b/>
          <w:bCs/>
          <w:lang w:val="en-US"/>
        </w:rPr>
        <w:t xml:space="preserve">Panel #webelieveinlive: Experiencias individuales para retos colectivos </w:t>
      </w:r>
    </w:p>
    <w:p w14:paraId="72A3D3EC" w14:textId="77777777" w:rsidR="008B7B18" w:rsidRPr="00930526" w:rsidRDefault="008B7B18" w:rsidP="008B7B18">
      <w:pPr>
        <w:pStyle w:val="Text"/>
        <w:shd w:val="clear" w:color="auto" w:fill="FFFFFF"/>
        <w:jc w:val="both"/>
        <w:rPr>
          <w:rFonts w:asciiTheme="minorHAnsi" w:eastAsia="Helvetica" w:hAnsiTheme="minorHAnsi" w:cstheme="minorHAnsi"/>
          <w:lang w:val="en-US"/>
        </w:rPr>
      </w:pPr>
    </w:p>
    <w:p w14:paraId="4FCC442B" w14:textId="264F2A07" w:rsidR="004F7877" w:rsidRPr="00930526" w:rsidRDefault="00930526" w:rsidP="1D54992F">
      <w:pPr>
        <w:pStyle w:val="Text"/>
        <w:shd w:val="clear" w:color="auto" w:fill="FFFFFF" w:themeFill="background1"/>
        <w:jc w:val="both"/>
        <w:rPr>
          <w:rFonts w:asciiTheme="minorHAnsi" w:hAnsiTheme="minorHAnsi" w:cstheme="minorBidi"/>
          <w:lang w:val="en-US"/>
        </w:rPr>
      </w:pPr>
      <w:r w:rsidRPr="5D2203AB">
        <w:rPr>
          <w:rFonts w:asciiTheme="minorHAnsi" w:hAnsiTheme="minorHAnsi" w:cstheme="minorBidi"/>
          <w:lang w:val="en-US"/>
        </w:rPr>
        <w:t xml:space="preserve">"¡Va a ser estresante, pero increíble!" - El director general de satisy&amp;fy, Nico Ubenauf, no podría describir mejor las perspectivas del sector. Alexander Pietschmann, director general del Grupo Adam Hall, Carsten Heling, portavoz de prensa del LANXESS Arena y el moderador Felix Uhlig debatieron durante casi una hora la charla #webelieveinlive con Timo Feuerbach, director general del E.V.V.C. y representante del Forum Veranstaltungswirtschaft, Julian Reininger, organizador de BonnLive, y los invitados presentes en el auditorio del Experience Center, y llegaron a la conclusión unánime de que el optimismo es inquebrantable, pero los próximos retos deben afrontarse con responsabilidad. En </w:t>
      </w:r>
      <w:r w:rsidR="739CB9E7" w:rsidRPr="5D2203AB">
        <w:rPr>
          <w:rFonts w:asciiTheme="minorHAnsi" w:hAnsiTheme="minorHAnsi" w:cstheme="minorBidi"/>
          <w:lang w:val="en-US"/>
        </w:rPr>
        <w:t>el escenario</w:t>
      </w:r>
      <w:r w:rsidRPr="5D2203AB">
        <w:rPr>
          <w:rFonts w:asciiTheme="minorHAnsi" w:hAnsiTheme="minorHAnsi" w:cstheme="minorBidi"/>
          <w:lang w:val="en-US"/>
        </w:rPr>
        <w:t xml:space="preserve"> polític</w:t>
      </w:r>
      <w:r w:rsidR="0BE71F66" w:rsidRPr="5D2203AB">
        <w:rPr>
          <w:rFonts w:asciiTheme="minorHAnsi" w:hAnsiTheme="minorHAnsi" w:cstheme="minorBidi"/>
          <w:lang w:val="en-US"/>
        </w:rPr>
        <w:t>o</w:t>
      </w:r>
      <w:r w:rsidRPr="5D2203AB">
        <w:rPr>
          <w:rFonts w:asciiTheme="minorHAnsi" w:hAnsiTheme="minorHAnsi" w:cstheme="minorBidi"/>
          <w:lang w:val="en-US"/>
        </w:rPr>
        <w:t xml:space="preserve">, el sector aboga ahora, además </w:t>
      </w:r>
      <w:r w:rsidRPr="5D2203AB">
        <w:rPr>
          <w:rFonts w:asciiTheme="minorHAnsi" w:hAnsiTheme="minorHAnsi" w:cstheme="minorBidi"/>
          <w:lang w:val="en-US"/>
        </w:rPr>
        <w:lastRenderedPageBreak/>
        <w:t xml:space="preserve">de por la ampliación de las ayudas económicas, sobre todo por la ampliación del Fondo de Fracaso Cultural a los eventos B2B y las directrices federales uniformes para una perspectiva de apertura. </w:t>
      </w:r>
      <w:r w:rsidRPr="5D2203AB">
        <w:rPr>
          <w:rFonts w:asciiTheme="minorHAnsi" w:hAnsiTheme="minorHAnsi" w:cstheme="minorBidi"/>
          <w:lang w:val="es-ES"/>
        </w:rPr>
        <w:t xml:space="preserve">Con </w:t>
      </w:r>
      <w:r w:rsidR="2B022AFC" w:rsidRPr="5D2203AB">
        <w:rPr>
          <w:rFonts w:asciiTheme="minorHAnsi" w:hAnsiTheme="minorHAnsi" w:cstheme="minorBidi"/>
          <w:lang w:val="es-ES"/>
        </w:rPr>
        <w:t xml:space="preserve">la re-apertura de </w:t>
      </w:r>
      <w:r w:rsidRPr="5D2203AB">
        <w:rPr>
          <w:rFonts w:asciiTheme="minorHAnsi" w:hAnsiTheme="minorHAnsi" w:cstheme="minorBidi"/>
          <w:lang w:val="es-ES"/>
        </w:rPr>
        <w:t>la cultura</w:t>
      </w:r>
      <w:r w:rsidR="7869C347" w:rsidRPr="5D2203AB">
        <w:rPr>
          <w:rFonts w:asciiTheme="minorHAnsi" w:hAnsiTheme="minorHAnsi" w:cstheme="minorBidi"/>
          <w:lang w:val="es-ES"/>
        </w:rPr>
        <w:t>, l</w:t>
      </w:r>
      <w:r w:rsidRPr="5D2203AB">
        <w:rPr>
          <w:rFonts w:asciiTheme="minorHAnsi" w:hAnsiTheme="minorHAnsi" w:cstheme="minorBidi"/>
          <w:lang w:val="es-ES"/>
        </w:rPr>
        <w:t>os problema</w:t>
      </w:r>
      <w:r w:rsidRPr="5D2203AB">
        <w:rPr>
          <w:rFonts w:asciiTheme="minorHAnsi" w:eastAsiaTheme="minorEastAsia" w:hAnsiTheme="minorHAnsi" w:cstheme="minorBidi"/>
          <w:lang w:val="es-ES"/>
        </w:rPr>
        <w:t>s</w:t>
      </w:r>
      <w:r w:rsidR="3E7A8F2A" w:rsidRPr="5D2203AB">
        <w:rPr>
          <w:rFonts w:asciiTheme="minorHAnsi" w:eastAsiaTheme="minorEastAsia" w:hAnsiTheme="minorHAnsi" w:cstheme="minorBidi"/>
          <w:lang w:val="es-ES"/>
        </w:rPr>
        <w:t xml:space="preserve"> </w:t>
      </w:r>
      <w:r w:rsidR="057CDA85" w:rsidRPr="5D2203AB">
        <w:rPr>
          <w:rFonts w:asciiTheme="minorHAnsi" w:eastAsiaTheme="minorEastAsia" w:hAnsiTheme="minorHAnsi" w:cstheme="minorBidi"/>
          <w:color w:val="000000" w:themeColor="text1"/>
          <w:lang w:val="es-ES"/>
        </w:rPr>
        <w:t>aglomeración</w:t>
      </w:r>
      <w:r w:rsidR="3E7A8F2A" w:rsidRPr="5D2203AB">
        <w:rPr>
          <w:rFonts w:asciiTheme="minorHAnsi" w:hAnsiTheme="minorHAnsi" w:cstheme="minorBidi"/>
          <w:lang w:val="es-ES"/>
        </w:rPr>
        <w:t xml:space="preserve"> de eventos </w:t>
      </w:r>
      <w:r w:rsidRPr="5D2203AB">
        <w:rPr>
          <w:rFonts w:asciiTheme="minorHAnsi" w:hAnsiTheme="minorHAnsi" w:cstheme="minorBidi"/>
          <w:lang w:val="es-ES"/>
        </w:rPr>
        <w:t>y la falta de personal se hacen evidentes</w:t>
      </w:r>
      <w:r w:rsidR="5BBAEB81" w:rsidRPr="5D2203AB">
        <w:rPr>
          <w:rFonts w:asciiTheme="minorHAnsi" w:hAnsiTheme="minorHAnsi" w:cstheme="minorBidi"/>
          <w:lang w:val="es-ES"/>
        </w:rPr>
        <w:t xml:space="preserve"> – problemas seguramente inevitables</w:t>
      </w:r>
      <w:r w:rsidR="08B47B47" w:rsidRPr="5D2203AB">
        <w:rPr>
          <w:rFonts w:asciiTheme="minorHAnsi" w:hAnsiTheme="minorHAnsi" w:cstheme="minorBidi"/>
          <w:lang w:val="es-ES"/>
        </w:rPr>
        <w:t xml:space="preserve"> </w:t>
      </w:r>
      <w:r w:rsidR="08B47B47" w:rsidRPr="5D2203AB">
        <w:rPr>
          <w:rFonts w:ascii="Calibri" w:eastAsia="Calibri" w:hAnsi="Calibri" w:cs="Calibri"/>
          <w:color w:val="000000" w:themeColor="text1"/>
          <w:lang w:val="es-ES"/>
        </w:rPr>
        <w:t>después</w:t>
      </w:r>
      <w:r w:rsidR="5BBAEB81" w:rsidRPr="5D2203AB">
        <w:rPr>
          <w:rFonts w:asciiTheme="minorHAnsi" w:hAnsiTheme="minorHAnsi" w:cstheme="minorBidi"/>
          <w:lang w:val="es-ES"/>
        </w:rPr>
        <w:t xml:space="preserve"> de </w:t>
      </w:r>
      <w:r w:rsidR="5F078DF6" w:rsidRPr="5D2203AB">
        <w:rPr>
          <w:rFonts w:ascii="Calibri" w:eastAsia="Calibri" w:hAnsi="Calibri" w:cs="Calibri"/>
          <w:color w:val="000000" w:themeColor="text1"/>
          <w:lang w:val="es-ES"/>
        </w:rPr>
        <w:t>más</w:t>
      </w:r>
      <w:r w:rsidR="5BBAEB81" w:rsidRPr="5D2203AB">
        <w:rPr>
          <w:rFonts w:asciiTheme="minorHAnsi" w:hAnsiTheme="minorHAnsi" w:cstheme="minorBidi"/>
          <w:lang w:val="es-ES"/>
        </w:rPr>
        <w:t xml:space="preserve"> de un </w:t>
      </w:r>
      <w:r w:rsidR="63823567" w:rsidRPr="5D2203AB">
        <w:rPr>
          <w:rFonts w:ascii="Calibri" w:eastAsia="Calibri" w:hAnsi="Calibri" w:cs="Calibri"/>
          <w:color w:val="000000" w:themeColor="text1"/>
          <w:lang w:val="es-ES"/>
        </w:rPr>
        <w:t>año</w:t>
      </w:r>
      <w:r w:rsidR="5BBAEB81" w:rsidRPr="5D2203AB">
        <w:rPr>
          <w:rFonts w:asciiTheme="minorHAnsi" w:hAnsiTheme="minorHAnsi" w:cstheme="minorBidi"/>
          <w:lang w:val="es-ES"/>
        </w:rPr>
        <w:t xml:space="preserve"> de cancelaciones</w:t>
      </w:r>
      <w:r w:rsidRPr="5D2203AB">
        <w:rPr>
          <w:rFonts w:asciiTheme="minorHAnsi" w:hAnsiTheme="minorHAnsi" w:cstheme="minorBidi"/>
          <w:lang w:val="en-US"/>
        </w:rPr>
        <w:t xml:space="preserve">. La conclusión de los interlocutores en el escenario y en el público es clara: ahora es necesario identificar la escasez de recursos como una oportunidad para estructurar las condiciones de trabajo de forma más agradecida, para ajustar los cálculos y posicionarse de forma más sostenible. </w:t>
      </w:r>
    </w:p>
    <w:p w14:paraId="0D0B940D" w14:textId="77777777" w:rsidR="008B7B18" w:rsidRPr="00930526" w:rsidRDefault="008B7B18" w:rsidP="008B7B18">
      <w:pPr>
        <w:pStyle w:val="Text"/>
        <w:shd w:val="clear" w:color="auto" w:fill="FFFFFF" w:themeFill="background1"/>
        <w:jc w:val="both"/>
        <w:rPr>
          <w:rFonts w:asciiTheme="minorHAnsi" w:eastAsia="Helvetica" w:hAnsiTheme="minorHAnsi" w:cstheme="minorHAnsi"/>
          <w:lang w:val="en-US"/>
        </w:rPr>
      </w:pPr>
    </w:p>
    <w:p w14:paraId="76B1F1B5" w14:textId="77777777" w:rsidR="004F7877" w:rsidRPr="00930526" w:rsidRDefault="00930526">
      <w:pPr>
        <w:pStyle w:val="Text"/>
        <w:jc w:val="center"/>
        <w:rPr>
          <w:rFonts w:asciiTheme="minorHAnsi" w:hAnsiTheme="minorHAnsi" w:cstheme="minorHAnsi"/>
          <w:i/>
          <w:iCs/>
          <w:lang w:val="en-US"/>
        </w:rPr>
      </w:pPr>
      <w:r w:rsidRPr="00930526">
        <w:rPr>
          <w:rFonts w:asciiTheme="minorHAnsi" w:hAnsiTheme="minorHAnsi" w:cstheme="minorHAnsi"/>
          <w:i/>
          <w:iCs/>
          <w:lang w:val="en-US"/>
        </w:rPr>
        <w:t xml:space="preserve">"Espero que más allá de la crisis nos hayamos acercado todos. Desde el lugar de celebración hasta el organizador, pasando por el artista, el proveedor de servicios técnicos y el fabricante. La reanudación sólo tendrá éxito en conjunto". </w:t>
      </w:r>
    </w:p>
    <w:p w14:paraId="0C37F085" w14:textId="77777777" w:rsidR="004F7877" w:rsidRPr="00930526" w:rsidRDefault="00930526">
      <w:pPr>
        <w:pStyle w:val="Text"/>
        <w:shd w:val="clear" w:color="auto" w:fill="FFFFFF" w:themeFill="background1"/>
        <w:jc w:val="center"/>
        <w:rPr>
          <w:rFonts w:asciiTheme="minorHAnsi" w:eastAsia="Helvetica" w:hAnsiTheme="minorHAnsi" w:cstheme="minorHAnsi"/>
          <w:lang w:val="en-US"/>
        </w:rPr>
      </w:pPr>
      <w:r w:rsidRPr="00930526">
        <w:rPr>
          <w:rFonts w:asciiTheme="minorHAnsi" w:hAnsiTheme="minorHAnsi" w:cstheme="minorHAnsi"/>
          <w:lang w:val="en-US"/>
        </w:rPr>
        <w:t>Carsten Heling, Jefe de Prensa y Relaciones Públicas, LANXESS Arena</w:t>
      </w:r>
    </w:p>
    <w:p w14:paraId="0E27B00A" w14:textId="77777777" w:rsidR="008B7B18" w:rsidRPr="00930526" w:rsidRDefault="008B7B18" w:rsidP="008B7B18">
      <w:pPr>
        <w:pStyle w:val="Text"/>
        <w:shd w:val="clear" w:color="auto" w:fill="FFFFFF" w:themeFill="background1"/>
        <w:jc w:val="center"/>
        <w:rPr>
          <w:rFonts w:asciiTheme="minorHAnsi" w:eastAsia="Helvetica" w:hAnsiTheme="minorHAnsi" w:cstheme="minorHAnsi"/>
          <w:lang w:val="en-US"/>
        </w:rPr>
      </w:pPr>
    </w:p>
    <w:p w14:paraId="60061E4C" w14:textId="77777777" w:rsidR="008B7B18" w:rsidRPr="00930526" w:rsidRDefault="008B7B18" w:rsidP="008B7B18">
      <w:pPr>
        <w:pStyle w:val="Text"/>
        <w:shd w:val="clear" w:color="auto" w:fill="FFFFFF"/>
        <w:jc w:val="both"/>
        <w:rPr>
          <w:rFonts w:asciiTheme="minorHAnsi" w:eastAsia="Helvetica" w:hAnsiTheme="minorHAnsi" w:cstheme="minorHAnsi"/>
          <w:lang w:val="en-US"/>
        </w:rPr>
      </w:pPr>
    </w:p>
    <w:p w14:paraId="5AC4C3EC" w14:textId="77777777" w:rsidR="004F7877" w:rsidRPr="00930526" w:rsidRDefault="00930526">
      <w:pPr>
        <w:pStyle w:val="Text"/>
        <w:jc w:val="both"/>
        <w:rPr>
          <w:rFonts w:asciiTheme="minorHAnsi" w:eastAsia="Helvetica" w:hAnsiTheme="minorHAnsi" w:cstheme="minorHAnsi"/>
          <w:b/>
          <w:bCs/>
          <w:lang w:val="en-US"/>
        </w:rPr>
      </w:pPr>
      <w:r w:rsidRPr="00930526">
        <w:rPr>
          <w:rFonts w:asciiTheme="minorHAnsi" w:hAnsiTheme="minorHAnsi" w:cstheme="minorHAnsi"/>
          <w:b/>
          <w:bCs/>
          <w:lang w:val="en-US"/>
        </w:rPr>
        <w:t>La industria espera tiempos optimistas con un nuevo impulso</w:t>
      </w:r>
    </w:p>
    <w:p w14:paraId="44EAFD9C" w14:textId="77777777" w:rsidR="008B7B18" w:rsidRPr="00930526" w:rsidRDefault="008B7B18" w:rsidP="008B7B18">
      <w:pPr>
        <w:pStyle w:val="Text"/>
        <w:shd w:val="clear" w:color="auto" w:fill="FFFFFF"/>
        <w:jc w:val="both"/>
        <w:rPr>
          <w:rFonts w:asciiTheme="minorHAnsi" w:eastAsia="Helvetica" w:hAnsiTheme="minorHAnsi" w:cstheme="minorHAnsi"/>
          <w:lang w:val="en-US"/>
        </w:rPr>
      </w:pPr>
    </w:p>
    <w:p w14:paraId="228AFAC0" w14:textId="4A58C9E1" w:rsidR="004F7877" w:rsidRPr="00930526" w:rsidRDefault="00930526" w:rsidP="1D54992F">
      <w:pPr>
        <w:pStyle w:val="Text"/>
        <w:shd w:val="clear" w:color="auto" w:fill="FFFFFF" w:themeFill="background1"/>
        <w:jc w:val="both"/>
        <w:rPr>
          <w:rFonts w:asciiTheme="minorHAnsi" w:hAnsiTheme="minorHAnsi" w:cstheme="minorBidi"/>
          <w:lang w:val="en-US"/>
        </w:rPr>
      </w:pPr>
      <w:r w:rsidRPr="5D2203AB">
        <w:rPr>
          <w:rFonts w:asciiTheme="minorHAnsi" w:hAnsiTheme="minorHAnsi" w:cstheme="minorBidi"/>
          <w:lang w:val="en-US"/>
        </w:rPr>
        <w:t xml:space="preserve">Esta euforia corrió como un hilo rojo a través de la noche. Nada más llegar los invitados, se podía ver en innumerables rostros: la expectación por volver a reunirse por fin, encontrarse con viejos y nuevos colegas, socios comerciales y amigos del sector in situ e intercambiar ideas. "En 2020, empezamos como un </w:t>
      </w:r>
      <w:r w:rsidR="7FC35477" w:rsidRPr="5D2203AB">
        <w:rPr>
          <w:rFonts w:asciiTheme="minorHAnsi" w:hAnsiTheme="minorHAnsi" w:cstheme="minorBidi"/>
          <w:lang w:val="en-US"/>
        </w:rPr>
        <w:t xml:space="preserve">tren de alta velocidad </w:t>
      </w:r>
      <w:r w:rsidRPr="5D2203AB">
        <w:rPr>
          <w:rFonts w:asciiTheme="minorHAnsi" w:hAnsiTheme="minorHAnsi" w:cstheme="minorBidi"/>
          <w:lang w:val="en-US"/>
        </w:rPr>
        <w:t xml:space="preserve">, y luego se tiró del freno de emergencia sin previo aviso", recordó el director de operaciones de Adam Hall, Markus Jahnel, en su discurso sobre los inicios de la pandemia mundial de Corona. Con el evento "We Are Live", el Adam Hall Group vuelve a coger velocidad. Tras la charla, el fabricante de tecnología de eventos demostró que había estado todo menos inactivo durante las largas fases del cierre. En un impresionante espectáculo de luz, las nuevas luminarias Cameo de la serie OPUS, entre otras, pudieron mostrar cómo crear con creatividad los momentos mágicos que tanto hemos echado de menos. </w:t>
      </w:r>
    </w:p>
    <w:p w14:paraId="4B94D5A5" w14:textId="77777777" w:rsidR="008B7B18" w:rsidRPr="00930526" w:rsidRDefault="008B7B18" w:rsidP="008B7B18">
      <w:pPr>
        <w:pStyle w:val="Text"/>
        <w:shd w:val="clear" w:color="auto" w:fill="FFFFFF" w:themeFill="background1"/>
        <w:jc w:val="both"/>
        <w:rPr>
          <w:rFonts w:asciiTheme="minorHAnsi" w:hAnsiTheme="minorHAnsi" w:cstheme="minorHAnsi"/>
          <w:color w:val="000000" w:themeColor="text1"/>
          <w:lang w:val="en-US"/>
        </w:rPr>
      </w:pPr>
    </w:p>
    <w:p w14:paraId="3DEEC669" w14:textId="77777777" w:rsidR="008B7B18" w:rsidRPr="00930526" w:rsidRDefault="008B7B18" w:rsidP="008B7B18">
      <w:pPr>
        <w:pStyle w:val="Text"/>
        <w:shd w:val="clear" w:color="auto" w:fill="FFFFFF" w:themeFill="background1"/>
        <w:jc w:val="both"/>
        <w:rPr>
          <w:rFonts w:asciiTheme="minorHAnsi" w:hAnsiTheme="minorHAnsi" w:cstheme="minorHAnsi"/>
          <w:color w:val="000000" w:themeColor="text1"/>
          <w:lang w:val="en-US"/>
        </w:rPr>
      </w:pPr>
    </w:p>
    <w:p w14:paraId="3CFE5B68" w14:textId="77777777" w:rsidR="004F7877" w:rsidRPr="00930526" w:rsidRDefault="00930526">
      <w:pPr>
        <w:pStyle w:val="Text"/>
        <w:shd w:val="clear" w:color="auto" w:fill="FFFFFF"/>
        <w:jc w:val="both"/>
        <w:rPr>
          <w:rFonts w:asciiTheme="minorHAnsi" w:eastAsia="Helvetica" w:hAnsiTheme="minorHAnsi" w:cstheme="minorHAnsi"/>
          <w:b/>
          <w:bCs/>
          <w:lang w:val="en-US"/>
        </w:rPr>
      </w:pPr>
      <w:r w:rsidRPr="00930526">
        <w:rPr>
          <w:rFonts w:asciiTheme="minorHAnsi" w:hAnsiTheme="minorHAnsi" w:cstheme="minorHAnsi"/>
          <w:b/>
          <w:bCs/>
          <w:lang w:val="en-US"/>
        </w:rPr>
        <w:t>La primera aparición de Gentleman en año y medio como símbolo de toda una industria</w:t>
      </w:r>
    </w:p>
    <w:p w14:paraId="0A6959E7" w14:textId="77777777" w:rsidR="008B7B18" w:rsidRPr="00930526" w:rsidRDefault="008B7B18" w:rsidP="008B7B18">
      <w:pPr>
        <w:pStyle w:val="Text"/>
        <w:shd w:val="clear" w:color="auto" w:fill="FFFFFF"/>
        <w:jc w:val="both"/>
        <w:rPr>
          <w:rFonts w:asciiTheme="minorHAnsi" w:eastAsia="Helvetica" w:hAnsiTheme="minorHAnsi" w:cstheme="minorHAnsi"/>
          <w:lang w:val="en-US"/>
        </w:rPr>
      </w:pPr>
      <w:r w:rsidRPr="00930526">
        <w:rPr>
          <w:rFonts w:asciiTheme="minorHAnsi" w:hAnsiTheme="minorHAnsi" w:cstheme="minorHAnsi"/>
          <w:lang w:val="en-US"/>
        </w:rPr>
        <w:t xml:space="preserve"> </w:t>
      </w:r>
    </w:p>
    <w:p w14:paraId="70CA8B6C" w14:textId="48E741F0" w:rsidR="004F7877" w:rsidRPr="00930526" w:rsidRDefault="00930526" w:rsidP="1D54992F">
      <w:pPr>
        <w:pStyle w:val="Text"/>
        <w:shd w:val="clear" w:color="auto" w:fill="FFFFFF" w:themeFill="background1"/>
        <w:jc w:val="both"/>
        <w:rPr>
          <w:rFonts w:asciiTheme="minorHAnsi" w:hAnsiTheme="minorHAnsi" w:cstheme="minorBidi"/>
          <w:color w:val="000000" w:themeColor="text1"/>
          <w:lang w:val="en-US"/>
        </w:rPr>
      </w:pPr>
      <w:r w:rsidRPr="1D54992F">
        <w:rPr>
          <w:rFonts w:asciiTheme="minorHAnsi" w:hAnsiTheme="minorHAnsi" w:cstheme="minorBidi"/>
          <w:lang w:val="en-US"/>
        </w:rPr>
        <w:t xml:space="preserve">Sin embargo, el punto culminante de la velada fue una actuación exclusiva para iniciar su gira de festivales de la estrella mundial del reggae Gentleman con </w:t>
      </w:r>
      <w:r w:rsidR="0FA6E569" w:rsidRPr="1D54992F">
        <w:rPr>
          <w:rFonts w:asciiTheme="minorHAnsi" w:hAnsiTheme="minorHAnsi" w:cstheme="minorBidi"/>
          <w:lang w:val="en-US"/>
        </w:rPr>
        <w:t xml:space="preserve">su </w:t>
      </w:r>
      <w:r w:rsidRPr="1D54992F">
        <w:rPr>
          <w:rFonts w:asciiTheme="minorHAnsi" w:hAnsiTheme="minorHAnsi" w:cstheme="minorBidi"/>
          <w:lang w:val="en-US"/>
        </w:rPr>
        <w:t xml:space="preserve">banda, que recordó a todos los invitados una vez más lo que se había perdido en los últimos largos meses: Música, gente y emoción. El sector de los eventos demostró esa noche que no tiene miedo al cambio y que espera el reinicio con gran expectación: ESTAMOS EN VIVO! </w:t>
      </w:r>
    </w:p>
    <w:p w14:paraId="3656B9AB" w14:textId="77777777" w:rsidR="008B7B18" w:rsidRPr="00930526" w:rsidRDefault="008B7B18" w:rsidP="008B7B18">
      <w:pPr>
        <w:pStyle w:val="Text"/>
        <w:shd w:val="clear" w:color="auto" w:fill="FFFFFF"/>
        <w:jc w:val="both"/>
        <w:rPr>
          <w:rFonts w:asciiTheme="minorHAnsi" w:eastAsia="Helvetica" w:hAnsiTheme="minorHAnsi" w:cstheme="minorHAnsi"/>
          <w:lang w:val="en-US"/>
        </w:rPr>
      </w:pPr>
    </w:p>
    <w:p w14:paraId="469C99D7" w14:textId="1513E688" w:rsidR="004F7877" w:rsidRPr="00930526" w:rsidRDefault="00930526">
      <w:pPr>
        <w:pStyle w:val="Text"/>
        <w:shd w:val="clear" w:color="auto" w:fill="FFFFFF" w:themeFill="background1"/>
        <w:jc w:val="center"/>
        <w:rPr>
          <w:rFonts w:asciiTheme="minorHAnsi" w:eastAsia="Helvetica" w:hAnsiTheme="minorHAnsi" w:cstheme="minorHAnsi"/>
          <w:lang w:val="en-US"/>
        </w:rPr>
      </w:pPr>
      <w:r w:rsidRPr="00C27E20">
        <w:rPr>
          <w:rFonts w:asciiTheme="minorHAnsi" w:hAnsiTheme="minorHAnsi" w:cstheme="minorBidi"/>
          <w:lang w:val="en-US"/>
        </w:rPr>
        <w:t>"</w:t>
      </w:r>
      <w:r w:rsidR="00C27E20" w:rsidRPr="00C27E20">
        <w:rPr>
          <w:rFonts w:asciiTheme="minorHAnsi" w:hAnsiTheme="minorHAnsi" w:cstheme="minorBidi"/>
          <w:i/>
          <w:iCs/>
          <w:lang w:val="en-US"/>
        </w:rPr>
        <w:t>Sin entretenimiento y cultura, la humanidad ya no es lo que es. Siempre habrá espacio para eso.</w:t>
      </w:r>
      <w:r w:rsidR="00C27E20" w:rsidRPr="00C27E20">
        <w:rPr>
          <w:rFonts w:asciiTheme="minorHAnsi" w:hAnsiTheme="minorHAnsi" w:cstheme="minorBidi"/>
          <w:i/>
          <w:iCs/>
          <w:lang w:val="en-US"/>
        </w:rPr>
        <w:t>“</w:t>
      </w:r>
      <w:r w:rsidRPr="00C27E20">
        <w:rPr>
          <w:rFonts w:asciiTheme="minorHAnsi" w:hAnsiTheme="minorHAnsi" w:cstheme="minorBidi"/>
          <w:lang w:val="en-US"/>
        </w:rPr>
        <w:t xml:space="preserve"> </w:t>
      </w:r>
      <w:r w:rsidRPr="00C27E20">
        <w:rPr>
          <w:rFonts w:asciiTheme="minorHAnsi" w:hAnsiTheme="minorHAnsi" w:cstheme="minorBidi"/>
          <w:lang w:val="en-US"/>
        </w:rPr>
        <w:br/>
      </w:r>
      <w:r w:rsidR="00C27E20">
        <w:rPr>
          <w:rFonts w:asciiTheme="minorHAnsi" w:hAnsiTheme="minorHAnsi" w:cstheme="minorHAnsi"/>
          <w:lang w:val="en-US"/>
        </w:rPr>
        <w:t>Gentleman</w:t>
      </w:r>
      <w:r w:rsidRPr="00930526">
        <w:rPr>
          <w:rFonts w:asciiTheme="minorHAnsi" w:hAnsiTheme="minorHAnsi" w:cstheme="minorHAnsi"/>
          <w:lang w:val="en-US"/>
        </w:rPr>
        <w:t>, músico</w:t>
      </w:r>
    </w:p>
    <w:p w14:paraId="45FB0818" w14:textId="77777777" w:rsidR="008B7B18" w:rsidRPr="00930526" w:rsidRDefault="008B7B18" w:rsidP="008B7B18">
      <w:pPr>
        <w:pStyle w:val="Text"/>
        <w:shd w:val="clear" w:color="auto" w:fill="FFFFFF"/>
        <w:rPr>
          <w:rFonts w:asciiTheme="minorHAnsi" w:eastAsia="Helvetica" w:hAnsiTheme="minorHAnsi" w:cstheme="minorHAnsi"/>
          <w:lang w:val="en-US"/>
        </w:rPr>
      </w:pPr>
      <w:bookmarkStart w:id="0" w:name="_GoBack"/>
      <w:bookmarkEnd w:id="0"/>
    </w:p>
    <w:p w14:paraId="6F883440" w14:textId="77777777" w:rsidR="004F7877" w:rsidRDefault="00930526">
      <w:pPr>
        <w:pStyle w:val="Text"/>
        <w:shd w:val="clear" w:color="auto" w:fill="FFFFFF"/>
        <w:rPr>
          <w:rFonts w:asciiTheme="minorHAnsi" w:eastAsia="Helvetica" w:hAnsiTheme="minorHAnsi" w:cstheme="minorHAnsi"/>
          <w:color w:val="0D0D0D"/>
          <w:u w:color="0D0D0D"/>
          <w:lang w:val="en-US"/>
        </w:rPr>
      </w:pPr>
      <w:r w:rsidRPr="008B7B18">
        <w:rPr>
          <w:rFonts w:asciiTheme="minorHAnsi" w:hAnsiTheme="minorHAnsi" w:cstheme="minorHAnsi"/>
          <w:color w:val="0D0D0D"/>
          <w:u w:color="0D0D0D"/>
          <w:lang w:val="en-US"/>
        </w:rPr>
        <w:t xml:space="preserve">#Webelieveinlive #ProAudio #ProLighting #EventTech #ExperienceEventTech </w:t>
      </w:r>
    </w:p>
    <w:p w14:paraId="100C5B58" w14:textId="77777777" w:rsidR="008B7B18" w:rsidRDefault="008B7B18" w:rsidP="008B7B18">
      <w:pPr>
        <w:pStyle w:val="Text"/>
        <w:shd w:val="clear" w:color="auto" w:fill="FFFFFF"/>
        <w:rPr>
          <w:rFonts w:asciiTheme="minorHAnsi" w:hAnsiTheme="minorHAnsi" w:cstheme="minorHAnsi"/>
          <w:lang w:val="en-US"/>
        </w:rPr>
      </w:pPr>
      <w:r w:rsidRPr="008B7B18">
        <w:rPr>
          <w:rFonts w:asciiTheme="minorHAnsi" w:hAnsiTheme="minorHAnsi" w:cstheme="minorHAnsi"/>
          <w:lang w:val="en-US"/>
        </w:rPr>
        <w:t xml:space="preserve"> </w:t>
      </w:r>
    </w:p>
    <w:p w14:paraId="049F31CB" w14:textId="77777777" w:rsidR="00930526" w:rsidRPr="008B7B18" w:rsidRDefault="00930526" w:rsidP="008B7B18">
      <w:pPr>
        <w:pStyle w:val="Text"/>
        <w:shd w:val="clear" w:color="auto" w:fill="FFFFFF"/>
        <w:rPr>
          <w:rFonts w:asciiTheme="minorHAnsi" w:eastAsia="Helvetica" w:hAnsiTheme="minorHAnsi" w:cstheme="minorHAnsi"/>
          <w:lang w:val="en-US"/>
        </w:rPr>
      </w:pPr>
    </w:p>
    <w:p w14:paraId="07D1DA3D" w14:textId="77777777" w:rsidR="004F7877" w:rsidRDefault="00930526">
      <w:pPr>
        <w:pStyle w:val="Text"/>
        <w:shd w:val="clear" w:color="auto" w:fill="FFFFFF"/>
        <w:rPr>
          <w:rFonts w:asciiTheme="minorHAnsi" w:eastAsia="Helvetica" w:hAnsiTheme="minorHAnsi" w:cstheme="minorHAnsi"/>
          <w:lang w:val="en-US"/>
        </w:rPr>
      </w:pPr>
      <w:r w:rsidRPr="008B7B18">
        <w:rPr>
          <w:rFonts w:asciiTheme="minorHAnsi" w:hAnsiTheme="minorHAnsi" w:cstheme="minorHAnsi"/>
          <w:b/>
          <w:bCs/>
          <w:lang w:val="en-US"/>
        </w:rPr>
        <w:lastRenderedPageBreak/>
        <w:t xml:space="preserve">Más información:  </w:t>
      </w:r>
    </w:p>
    <w:p w14:paraId="73907EC1" w14:textId="77777777" w:rsidR="004F7877" w:rsidRDefault="00C27E20">
      <w:pPr>
        <w:pStyle w:val="Text"/>
        <w:shd w:val="clear" w:color="auto" w:fill="FFFFFF"/>
        <w:spacing w:line="300" w:lineRule="auto"/>
        <w:rPr>
          <w:rFonts w:asciiTheme="minorHAnsi" w:eastAsia="Helvetica" w:hAnsiTheme="minorHAnsi" w:cstheme="minorHAnsi"/>
          <w:color w:val="0000FF"/>
          <w:u w:color="0000FF"/>
          <w:lang w:val="en-US"/>
        </w:rPr>
      </w:pPr>
      <w:hyperlink r:id="rId7" w:history="1">
        <w:r w:rsidR="00930526">
          <w:rPr>
            <w:rStyle w:val="Hyperlink"/>
            <w:rFonts w:asciiTheme="minorHAnsi" w:hAnsiTheme="minorHAnsi" w:cstheme="minorHAnsi"/>
            <w:lang w:val="en-US"/>
          </w:rPr>
          <w:t>e</w:t>
        </w:r>
        <w:r w:rsidR="00930526" w:rsidRPr="008B7B18">
          <w:rPr>
            <w:rStyle w:val="Hyperlink"/>
            <w:rFonts w:asciiTheme="minorHAnsi" w:hAnsiTheme="minorHAnsi" w:cstheme="minorHAnsi"/>
            <w:lang w:val="en-US"/>
          </w:rPr>
          <w:t xml:space="preserve">vent.tech </w:t>
        </w:r>
      </w:hyperlink>
    </w:p>
    <w:p w14:paraId="4F48BEDF" w14:textId="77777777" w:rsidR="008B7B18" w:rsidRPr="00930526" w:rsidRDefault="00C27E20" w:rsidP="008B7B18">
      <w:pPr>
        <w:pStyle w:val="Text"/>
        <w:shd w:val="clear" w:color="auto" w:fill="FFFFFF"/>
        <w:rPr>
          <w:rFonts w:asciiTheme="minorHAnsi" w:hAnsiTheme="minorHAnsi" w:cstheme="minorHAnsi"/>
          <w:lang w:val="en-US"/>
        </w:rPr>
      </w:pPr>
      <w:hyperlink r:id="rId8" w:history="1">
        <w:r w:rsidR="00930526" w:rsidRPr="008B7B18">
          <w:rPr>
            <w:rStyle w:val="Hyperlink0"/>
            <w:rFonts w:asciiTheme="minorHAnsi" w:hAnsiTheme="minorHAnsi" w:cstheme="minorHAnsi"/>
            <w:lang w:val="en-US"/>
          </w:rPr>
          <w:t xml:space="preserve">adamhall.com </w:t>
        </w:r>
      </w:hyperlink>
    </w:p>
    <w:p w14:paraId="7105288B" w14:textId="77777777" w:rsidR="004F7877" w:rsidRDefault="00C27E20">
      <w:pPr>
        <w:pStyle w:val="Text"/>
        <w:shd w:val="clear" w:color="auto" w:fill="FFFFFF"/>
        <w:rPr>
          <w:rStyle w:val="Ohne"/>
          <w:rFonts w:asciiTheme="minorHAnsi" w:eastAsia="Helvetica" w:hAnsiTheme="minorHAnsi" w:cstheme="minorHAnsi"/>
          <w:color w:val="0000FF"/>
          <w:u w:color="0000FF"/>
          <w:lang w:val="en-US"/>
        </w:rPr>
      </w:pPr>
      <w:hyperlink r:id="rId9" w:history="1">
        <w:r w:rsidR="00930526" w:rsidRPr="008B7B18">
          <w:rPr>
            <w:rStyle w:val="Hyperlink0"/>
            <w:rFonts w:asciiTheme="minorHAnsi" w:hAnsiTheme="minorHAnsi" w:cstheme="minorHAnsi"/>
            <w:lang w:val="en-US"/>
          </w:rPr>
          <w:t xml:space="preserve">cameolight.com </w:t>
        </w:r>
      </w:hyperlink>
    </w:p>
    <w:p w14:paraId="1BED7FCB" w14:textId="77777777" w:rsidR="004F7877" w:rsidRPr="00930526" w:rsidRDefault="00C27E20">
      <w:pPr>
        <w:pStyle w:val="Text"/>
        <w:shd w:val="clear" w:color="auto" w:fill="FFFFFF"/>
        <w:rPr>
          <w:rStyle w:val="Ohne"/>
          <w:rFonts w:asciiTheme="minorHAnsi" w:eastAsia="Helvetica" w:hAnsiTheme="minorHAnsi" w:cstheme="minorHAnsi"/>
          <w:color w:val="0000FF"/>
          <w:u w:color="0000FF"/>
          <w:lang w:val="en-US"/>
        </w:rPr>
      </w:pPr>
      <w:hyperlink r:id="rId10" w:history="1">
        <w:r w:rsidR="00930526" w:rsidRPr="00930526">
          <w:rPr>
            <w:rStyle w:val="Hyperlink0"/>
            <w:rFonts w:asciiTheme="minorHAnsi" w:hAnsiTheme="minorHAnsi" w:cstheme="minorHAnsi"/>
            <w:lang w:val="en-US"/>
          </w:rPr>
          <w:t xml:space="preserve">ld-systems.com </w:t>
        </w:r>
      </w:hyperlink>
    </w:p>
    <w:p w14:paraId="071EFBC0" w14:textId="77777777" w:rsidR="004F7877" w:rsidRPr="00930526" w:rsidRDefault="00C27E20">
      <w:pPr>
        <w:pStyle w:val="Text"/>
        <w:shd w:val="clear" w:color="auto" w:fill="FFFFFF"/>
        <w:rPr>
          <w:rStyle w:val="Ohne"/>
          <w:rFonts w:asciiTheme="minorHAnsi" w:eastAsia="Helvetica" w:hAnsiTheme="minorHAnsi" w:cstheme="minorHAnsi"/>
          <w:color w:val="0000FF"/>
          <w:u w:color="0000FF"/>
          <w:lang w:val="en-US"/>
        </w:rPr>
      </w:pPr>
      <w:hyperlink r:id="rId11" w:history="1">
        <w:r w:rsidR="00930526" w:rsidRPr="00930526">
          <w:rPr>
            <w:rStyle w:val="Hyperlink0"/>
            <w:rFonts w:asciiTheme="minorHAnsi" w:hAnsiTheme="minorHAnsi" w:cstheme="minorHAnsi"/>
            <w:lang w:val="en-US"/>
          </w:rPr>
          <w:t xml:space="preserve">gravitystands.com </w:t>
        </w:r>
      </w:hyperlink>
    </w:p>
    <w:p w14:paraId="6CBDF5B0" w14:textId="77777777" w:rsidR="004F7877" w:rsidRPr="00930526" w:rsidRDefault="00C27E20">
      <w:pPr>
        <w:pStyle w:val="Text"/>
        <w:shd w:val="clear" w:color="auto" w:fill="FFFFFF"/>
        <w:rPr>
          <w:rStyle w:val="Ohne"/>
          <w:rFonts w:asciiTheme="minorHAnsi" w:eastAsia="Helvetica" w:hAnsiTheme="minorHAnsi" w:cstheme="minorHAnsi"/>
          <w:color w:val="0000FF"/>
          <w:u w:color="0000FF"/>
          <w:lang w:val="en-US"/>
        </w:rPr>
      </w:pPr>
      <w:hyperlink r:id="rId12" w:history="1">
        <w:r w:rsidR="00930526" w:rsidRPr="008B7B18">
          <w:rPr>
            <w:rStyle w:val="Hyperlink0"/>
            <w:rFonts w:asciiTheme="minorHAnsi" w:hAnsiTheme="minorHAnsi" w:cstheme="minorHAnsi"/>
            <w:lang w:val="pt-PT"/>
          </w:rPr>
          <w:t xml:space="preserve">palmer-germany.com </w:t>
        </w:r>
      </w:hyperlink>
    </w:p>
    <w:p w14:paraId="28E26656" w14:textId="77777777" w:rsidR="004F7877" w:rsidRPr="00930526" w:rsidRDefault="00C27E20">
      <w:pPr>
        <w:pStyle w:val="Text"/>
        <w:shd w:val="clear" w:color="auto" w:fill="FFFFFF"/>
        <w:rPr>
          <w:rStyle w:val="Ohne"/>
          <w:rFonts w:asciiTheme="minorHAnsi" w:eastAsia="Helvetica" w:hAnsiTheme="minorHAnsi" w:cstheme="minorHAnsi"/>
          <w:color w:val="0000FF"/>
          <w:u w:color="0000FF"/>
          <w:lang w:val="en-US"/>
        </w:rPr>
      </w:pPr>
      <w:hyperlink r:id="rId13" w:history="1">
        <w:r w:rsidR="00930526" w:rsidRPr="00930526">
          <w:rPr>
            <w:rStyle w:val="Hyperlink0"/>
            <w:rFonts w:asciiTheme="minorHAnsi" w:hAnsiTheme="minorHAnsi" w:cstheme="minorHAnsi"/>
            <w:lang w:val="en-US"/>
          </w:rPr>
          <w:t xml:space="preserve">defender-protects.com </w:t>
        </w:r>
      </w:hyperlink>
    </w:p>
    <w:p w14:paraId="53128261" w14:textId="77777777" w:rsidR="00780A4D" w:rsidRPr="00930526" w:rsidRDefault="00780A4D" w:rsidP="004330C6">
      <w:pPr>
        <w:rPr>
          <w:rStyle w:val="Hyperlink"/>
          <w:rFonts w:ascii="Calibri" w:eastAsia="Arial" w:hAnsi="Calibri"/>
          <w:sz w:val="22"/>
          <w:lang w:val="en-US"/>
        </w:rPr>
      </w:pPr>
    </w:p>
    <w:p w14:paraId="2B707947" w14:textId="77777777" w:rsidR="00930526" w:rsidRDefault="00930526" w:rsidP="00930526">
      <w:pPr>
        <w:pStyle w:val="KeinLeerraum"/>
        <w:rPr>
          <w:rFonts w:ascii="Calibri" w:hAnsi="Calibri" w:cs="Calibri"/>
          <w:b/>
          <w:color w:val="808080"/>
          <w:sz w:val="18"/>
          <w:lang w:val="en-US"/>
        </w:rPr>
      </w:pPr>
      <w:r>
        <w:rPr>
          <w:rFonts w:ascii="Calibri" w:hAnsi="Calibri" w:cs="Calibri"/>
          <w:b/>
          <w:color w:val="808080"/>
          <w:sz w:val="18"/>
          <w:lang w:val="en-US"/>
        </w:rPr>
        <w:t>Acerca de Adam Hall Group</w:t>
      </w:r>
    </w:p>
    <w:p w14:paraId="7ECF1400" w14:textId="77777777" w:rsidR="00930526" w:rsidRDefault="00930526" w:rsidP="00930526">
      <w:pPr>
        <w:pStyle w:val="KeinLeerraum"/>
        <w:rPr>
          <w:rFonts w:ascii="Calibri" w:hAnsi="Calibri" w:cs="Calibri"/>
          <w:color w:val="808080"/>
          <w:sz w:val="18"/>
          <w:lang w:val="en-US"/>
        </w:rPr>
      </w:pPr>
      <w:r>
        <w:rPr>
          <w:rFonts w:ascii="Calibri" w:hAnsi="Calibri" w:cs="Calibri"/>
          <w:color w:val="808080"/>
          <w:sz w:val="18"/>
          <w:lang w:val="en-US"/>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676E3294" w14:textId="77777777" w:rsidR="00930526" w:rsidRPr="00930526" w:rsidRDefault="00930526" w:rsidP="00930526">
      <w:pPr>
        <w:pStyle w:val="KeinLeerraum"/>
        <w:rPr>
          <w:rFonts w:ascii="Calibri" w:hAnsi="Calibri" w:cs="Calibri"/>
          <w:color w:val="808080"/>
          <w:sz w:val="18"/>
          <w:lang w:val="de-DE"/>
        </w:rPr>
      </w:pPr>
      <w:r>
        <w:rPr>
          <w:rFonts w:ascii="Calibri" w:hAnsi="Calibri" w:cs="Calibri"/>
          <w:color w:val="808080"/>
          <w:sz w:val="18"/>
          <w:lang w:val="en-US"/>
        </w:rPr>
        <w:t xml:space="preserve">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el estudio de diseño “Studio F.A. Porsche”, con su icónico altavoz de columna MAUI® P900, LD Systems® muestra el futuro del diseño para audio profesional y ha sido reconocida por ello con el codiciado premio “German Design Award”. </w:t>
      </w:r>
      <w:r w:rsidRPr="00930526">
        <w:rPr>
          <w:rFonts w:ascii="Calibri" w:hAnsi="Calibri" w:cs="Calibri"/>
          <w:color w:val="808080"/>
          <w:sz w:val="18"/>
          <w:lang w:val="de-DE"/>
        </w:rPr>
        <w:t xml:space="preserve">Más información sobre Adam Hall Group en Internet en </w:t>
      </w:r>
      <w:hyperlink r:id="rId14" w:history="1">
        <w:r w:rsidRPr="00930526">
          <w:rPr>
            <w:rStyle w:val="Hyperlink"/>
            <w:rFonts w:ascii="Calibri" w:hAnsi="Calibri" w:cs="Calibri"/>
            <w:color w:val="808080"/>
            <w:sz w:val="18"/>
            <w:lang w:val="de-DE"/>
          </w:rPr>
          <w:t>www.adamhall.com</w:t>
        </w:r>
      </w:hyperlink>
      <w:r w:rsidRPr="00930526">
        <w:rPr>
          <w:rFonts w:ascii="Calibri" w:hAnsi="Calibri" w:cs="Calibri"/>
          <w:color w:val="808080"/>
          <w:sz w:val="18"/>
          <w:lang w:val="de-DE"/>
        </w:rPr>
        <w:t>.</w:t>
      </w:r>
    </w:p>
    <w:p w14:paraId="62486C05" w14:textId="77777777" w:rsidR="00930526" w:rsidRDefault="00930526" w:rsidP="00930526">
      <w:pPr>
        <w:rPr>
          <w:rFonts w:ascii="Calibri" w:hAnsi="Calibri" w:cs="Calibri"/>
          <w:color w:val="808080"/>
          <w:sz w:val="18"/>
        </w:rPr>
      </w:pPr>
    </w:p>
    <w:p w14:paraId="27909F25" w14:textId="77777777" w:rsidR="00930526" w:rsidRDefault="00930526" w:rsidP="00930526">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Contacto para prensa de Adam Hall Group:</w:t>
      </w:r>
    </w:p>
    <w:p w14:paraId="434C5052" w14:textId="77777777" w:rsidR="00930526" w:rsidRDefault="00930526" w:rsidP="0093052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3C616409" w14:textId="77777777" w:rsidR="00930526" w:rsidRDefault="00930526" w:rsidP="0093052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Organización de Eventos | Oficina de RR. PP. y Editorial</w:t>
      </w:r>
    </w:p>
    <w:p w14:paraId="383E4BB9" w14:textId="77777777" w:rsidR="00930526" w:rsidRDefault="00930526" w:rsidP="0093052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 xml:space="preserve">Correo electrónico: </w:t>
      </w:r>
      <w:hyperlink r:id="rId15" w:history="1">
        <w:r>
          <w:rPr>
            <w:rStyle w:val="Hyperlink"/>
            <w:rFonts w:ascii="Calibri" w:hAnsi="Calibri"/>
            <w:b/>
            <w:bCs/>
            <w:color w:val="808080" w:themeColor="background1" w:themeShade="80"/>
            <w:sz w:val="18"/>
            <w:lang w:val="en"/>
          </w:rPr>
          <w:t>press@adamhall.com</w:t>
        </w:r>
      </w:hyperlink>
    </w:p>
    <w:p w14:paraId="4101652C" w14:textId="77777777" w:rsidR="000C2D39" w:rsidRPr="00DB37E7" w:rsidRDefault="000C2D39" w:rsidP="0046543C">
      <w:pPr>
        <w:rPr>
          <w:rFonts w:ascii="Arial" w:hAnsi="Arial"/>
          <w:sz w:val="20"/>
          <w:lang w:val="en-US"/>
        </w:rPr>
      </w:pPr>
    </w:p>
    <w:sectPr w:rsidR="000C2D39" w:rsidRPr="00DB37E7"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69C09" w16cex:dateUtc="2021-01-1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1D779" w14:textId="77777777" w:rsidR="00702BAA" w:rsidRDefault="00702BAA" w:rsidP="004330C6">
      <w:r>
        <w:separator/>
      </w:r>
    </w:p>
  </w:endnote>
  <w:endnote w:type="continuationSeparator" w:id="0">
    <w:p w14:paraId="3CF2D8B6" w14:textId="77777777" w:rsidR="00702BAA" w:rsidRDefault="00702BAA" w:rsidP="004330C6">
      <w:r>
        <w:continuationSeparator/>
      </w:r>
    </w:p>
  </w:endnote>
  <w:endnote w:type="continuationNotice" w:id="1">
    <w:p w14:paraId="0FB78278" w14:textId="77777777" w:rsidR="00702BAA" w:rsidRDefault="00702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9056E" w14:textId="77777777" w:rsidR="004330C6" w:rsidRDefault="5D2203AB">
    <w:pPr>
      <w:pStyle w:val="Fuzeile"/>
    </w:pPr>
    <w:r>
      <w:rPr>
        <w:noProof/>
      </w:rPr>
      <w:drawing>
        <wp:inline distT="0" distB="0" distL="0" distR="0" wp14:anchorId="473B7BF4" wp14:editId="7A6C155E">
          <wp:extent cx="6156326"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6156326" cy="38730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39945" w14:textId="77777777" w:rsidR="00702BAA" w:rsidRDefault="00702BAA" w:rsidP="004330C6">
      <w:r>
        <w:separator/>
      </w:r>
    </w:p>
  </w:footnote>
  <w:footnote w:type="continuationSeparator" w:id="0">
    <w:p w14:paraId="0562CB0E" w14:textId="77777777" w:rsidR="00702BAA" w:rsidRDefault="00702BAA" w:rsidP="004330C6">
      <w:r>
        <w:continuationSeparator/>
      </w:r>
    </w:p>
  </w:footnote>
  <w:footnote w:type="continuationNotice" w:id="1">
    <w:p w14:paraId="34CE0A41" w14:textId="77777777" w:rsidR="00702BAA" w:rsidRDefault="00702B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9C43A" w14:textId="77777777" w:rsidR="004330C6" w:rsidRPr="004304C9" w:rsidRDefault="5D2203AB" w:rsidP="004330C6">
    <w:pPr>
      <w:pStyle w:val="Kopfzeile"/>
      <w:jc w:val="right"/>
      <w:rPr>
        <w:u w:val="single"/>
      </w:rPr>
    </w:pPr>
    <w:r>
      <w:rPr>
        <w:noProof/>
      </w:rPr>
      <w:drawing>
        <wp:inline distT="0" distB="0" distL="0" distR="0" wp14:anchorId="3E4094DA" wp14:editId="2F34B0F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
                    <a:extLst>
                      <a:ext uri="{28A0092B-C50C-407E-A947-70E740481C1C}">
                        <a14:useLocalDpi xmlns:a14="http://schemas.microsoft.com/office/drawing/2010/main" val="0"/>
                      </a:ext>
                    </a:extLst>
                  </a:blip>
                  <a:stretch>
                    <a:fillRect/>
                  </a:stretch>
                </pic:blipFill>
                <pic:spPr>
                  <a:xfrm>
                    <a:off x="0" y="0"/>
                    <a:ext cx="1962150" cy="654050"/>
                  </a:xfrm>
                  <a:prstGeom prst="rect">
                    <a:avLst/>
                  </a:prstGeom>
                </pic:spPr>
              </pic:pic>
            </a:graphicData>
          </a:graphic>
        </wp:inline>
      </w:drawing>
    </w:r>
  </w:p>
  <w:p w14:paraId="4DDBEF00" w14:textId="77777777" w:rsidR="004330C6" w:rsidRDefault="004330C6">
    <w:pPr>
      <w:pStyle w:val="Kopfzeile"/>
    </w:pPr>
  </w:p>
</w:hdr>
</file>

<file path=word/intelligence.xml><?xml version="1.0" encoding="utf-8"?>
<int:Intelligence xmlns:int="http://schemas.microsoft.com/office/intelligence/2019/intelligence">
  <int:IntelligenceSettings/>
  <int:Manifest>
    <int:WordHash hashCode="qLI7hQx1L8h4Br" id="jNgL8WsL"/>
  </int:Manifest>
  <int:Observations>
    <int:Content id="jNgL8WsL">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634AF"/>
    <w:rsid w:val="00365CD9"/>
    <w:rsid w:val="00371D3F"/>
    <w:rsid w:val="003725C5"/>
    <w:rsid w:val="0037421A"/>
    <w:rsid w:val="00374A19"/>
    <w:rsid w:val="00380A0A"/>
    <w:rsid w:val="003817D3"/>
    <w:rsid w:val="003834DC"/>
    <w:rsid w:val="003864D6"/>
    <w:rsid w:val="00386C43"/>
    <w:rsid w:val="00391FEB"/>
    <w:rsid w:val="003920A4"/>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330C6"/>
    <w:rsid w:val="00433A5A"/>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1FC7"/>
    <w:rsid w:val="004B319B"/>
    <w:rsid w:val="004B464B"/>
    <w:rsid w:val="004C0829"/>
    <w:rsid w:val="004C3C63"/>
    <w:rsid w:val="004C4699"/>
    <w:rsid w:val="004D54E9"/>
    <w:rsid w:val="004F14C4"/>
    <w:rsid w:val="004F5412"/>
    <w:rsid w:val="004F7877"/>
    <w:rsid w:val="0050009A"/>
    <w:rsid w:val="00507E4C"/>
    <w:rsid w:val="00511D65"/>
    <w:rsid w:val="00517F24"/>
    <w:rsid w:val="005210DD"/>
    <w:rsid w:val="005406C5"/>
    <w:rsid w:val="005744F5"/>
    <w:rsid w:val="0057690B"/>
    <w:rsid w:val="005A2A6E"/>
    <w:rsid w:val="005B24B9"/>
    <w:rsid w:val="005B7BB6"/>
    <w:rsid w:val="005C3632"/>
    <w:rsid w:val="005C4A93"/>
    <w:rsid w:val="005E72BF"/>
    <w:rsid w:val="005F2899"/>
    <w:rsid w:val="005F3FF6"/>
    <w:rsid w:val="00600743"/>
    <w:rsid w:val="006028B8"/>
    <w:rsid w:val="00610CDC"/>
    <w:rsid w:val="006149B9"/>
    <w:rsid w:val="00640BCD"/>
    <w:rsid w:val="0064653A"/>
    <w:rsid w:val="00651466"/>
    <w:rsid w:val="00652A61"/>
    <w:rsid w:val="00664F34"/>
    <w:rsid w:val="006708C6"/>
    <w:rsid w:val="006834D8"/>
    <w:rsid w:val="00683F82"/>
    <w:rsid w:val="00687378"/>
    <w:rsid w:val="0068795E"/>
    <w:rsid w:val="00691110"/>
    <w:rsid w:val="00692ABF"/>
    <w:rsid w:val="006A217E"/>
    <w:rsid w:val="006A2793"/>
    <w:rsid w:val="006A4552"/>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2A52"/>
    <w:rsid w:val="00743B0D"/>
    <w:rsid w:val="00762B64"/>
    <w:rsid w:val="00770699"/>
    <w:rsid w:val="00770C24"/>
    <w:rsid w:val="00772BEB"/>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2E3"/>
    <w:rsid w:val="00877A53"/>
    <w:rsid w:val="008A0CC1"/>
    <w:rsid w:val="008B7B18"/>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526"/>
    <w:rsid w:val="00930EF6"/>
    <w:rsid w:val="00931079"/>
    <w:rsid w:val="00931E18"/>
    <w:rsid w:val="00933D02"/>
    <w:rsid w:val="0095102E"/>
    <w:rsid w:val="0095515C"/>
    <w:rsid w:val="009575BA"/>
    <w:rsid w:val="009621AA"/>
    <w:rsid w:val="009643EB"/>
    <w:rsid w:val="0097368B"/>
    <w:rsid w:val="00976B1B"/>
    <w:rsid w:val="009778CC"/>
    <w:rsid w:val="00985FBA"/>
    <w:rsid w:val="00996E54"/>
    <w:rsid w:val="009A7173"/>
    <w:rsid w:val="009B56F9"/>
    <w:rsid w:val="009C1223"/>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96962"/>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27E20"/>
    <w:rsid w:val="00C34E3B"/>
    <w:rsid w:val="00C34F21"/>
    <w:rsid w:val="00C413A6"/>
    <w:rsid w:val="00C41949"/>
    <w:rsid w:val="00C432CE"/>
    <w:rsid w:val="00C4796C"/>
    <w:rsid w:val="00C47DE7"/>
    <w:rsid w:val="00C51429"/>
    <w:rsid w:val="00C638B9"/>
    <w:rsid w:val="00C6538F"/>
    <w:rsid w:val="00C66F10"/>
    <w:rsid w:val="00C75511"/>
    <w:rsid w:val="00C77231"/>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40FC9"/>
    <w:rsid w:val="00F51FEC"/>
    <w:rsid w:val="00F61FB1"/>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 w:val="016FF979"/>
    <w:rsid w:val="01B2D0BB"/>
    <w:rsid w:val="026B50FB"/>
    <w:rsid w:val="057CDA85"/>
    <w:rsid w:val="05C276AF"/>
    <w:rsid w:val="064F8795"/>
    <w:rsid w:val="07337950"/>
    <w:rsid w:val="08B47B47"/>
    <w:rsid w:val="08B59193"/>
    <w:rsid w:val="0BE71F66"/>
    <w:rsid w:val="0FA6E569"/>
    <w:rsid w:val="1D54992F"/>
    <w:rsid w:val="1D9849CD"/>
    <w:rsid w:val="2062A8C5"/>
    <w:rsid w:val="228EE3A1"/>
    <w:rsid w:val="2B022AFC"/>
    <w:rsid w:val="3E7A8F2A"/>
    <w:rsid w:val="3EFE9C0F"/>
    <w:rsid w:val="434E004D"/>
    <w:rsid w:val="48217170"/>
    <w:rsid w:val="51BD7AAC"/>
    <w:rsid w:val="55D2788B"/>
    <w:rsid w:val="55F1CAB1"/>
    <w:rsid w:val="5BBAEB81"/>
    <w:rsid w:val="5D2203AB"/>
    <w:rsid w:val="5E8D8564"/>
    <w:rsid w:val="5F078DF6"/>
    <w:rsid w:val="61CBFCAD"/>
    <w:rsid w:val="63823567"/>
    <w:rsid w:val="64EBFC5C"/>
    <w:rsid w:val="66FD9E28"/>
    <w:rsid w:val="67A75833"/>
    <w:rsid w:val="6E5D1EA8"/>
    <w:rsid w:val="6F9F82A4"/>
    <w:rsid w:val="72E572B9"/>
    <w:rsid w:val="739CB9E7"/>
    <w:rsid w:val="7869C347"/>
    <w:rsid w:val="7FC354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6D545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 w:type="paragraph" w:customStyle="1" w:styleId="Text">
    <w:name w:val="Text"/>
    <w:rsid w:val="008B7B18"/>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lang w:eastAsia="de-DE"/>
      <w14:textOutline w14:w="0" w14:cap="flat" w14:cmpd="sng" w14:algn="ctr">
        <w14:noFill/>
        <w14:prstDash w14:val="solid"/>
        <w14:bevel/>
      </w14:textOutline>
    </w:rPr>
  </w:style>
  <w:style w:type="character" w:customStyle="1" w:styleId="Ohne">
    <w:name w:val="Ohne"/>
    <w:rsid w:val="008B7B18"/>
  </w:style>
  <w:style w:type="character" w:customStyle="1" w:styleId="Hyperlink0">
    <w:name w:val="Hyperlink.0"/>
    <w:basedOn w:val="Ohne"/>
    <w:rsid w:val="008B7B18"/>
    <w:rPr>
      <w:outline w:val="0"/>
      <w:color w:val="0000FF"/>
      <w:u w:val="single" w:color="0000FF"/>
    </w:rPr>
  </w:style>
  <w:style w:type="character" w:styleId="Hervorhebung">
    <w:name w:val="Emphasis"/>
    <w:basedOn w:val="Absatz-Standardschriftart"/>
    <w:uiPriority w:val="20"/>
    <w:qFormat/>
    <w:rsid w:val="00C27E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https://defender-protects.com/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damhall.com/de-de/webelieveinlive/" TargetMode="External"/><Relationship Id="rId12" Type="http://schemas.openxmlformats.org/officeDocument/2006/relationships/hyperlink" Target="https://www.palmer-germany.com/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8/08/relationships/commentsExtensible" Target="commentsExtensible.xml"/><Relationship Id="Rfdd6c5e0db934080"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de/" TargetMode="External"/><Relationship Id="rId5" Type="http://schemas.openxmlformats.org/officeDocument/2006/relationships/footnotes" Target="footnotes.xml"/><Relationship Id="rId15" Type="http://schemas.openxmlformats.org/officeDocument/2006/relationships/hyperlink" Target="mailto:press@adamhall.com" TargetMode="External"/><Relationship Id="rId10" Type="http://schemas.openxmlformats.org/officeDocument/2006/relationships/hyperlink" Target="https://www.ld-systems.com/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meolight.com/startseite/?force_sid=7vl5veo50n14cq8pd9n3r8n97m7djbv09pfegi8airn131v3b5g206fv6l613mvc9i7h2l4fs4eob62j8puvek2ochg34mjvnct7eo0" TargetMode="External"/><Relationship Id="rId14" Type="http://schemas.openxmlformats.org/officeDocument/2006/relationships/hyperlink" Target="https://www.adamhall.com/es-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1055</Words>
  <Characters>6650</Characters>
  <Application>Microsoft Office Word</Application>
  <DocSecurity>0</DocSecurity>
  <Lines>55</Lines>
  <Paragraphs>15</Paragraphs>
  <ScaleCrop>false</ScaleCrop>
  <Company>Adam Hall GmbH</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8</cp:revision>
  <cp:lastPrinted>2018-11-21T16:53:00Z</cp:lastPrinted>
  <dcterms:created xsi:type="dcterms:W3CDTF">2021-01-13T12:39:00Z</dcterms:created>
  <dcterms:modified xsi:type="dcterms:W3CDTF">2021-07-07T08:25:00Z</dcterms:modified>
</cp:coreProperties>
</file>