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3BAE3" w14:textId="7F105ED3" w:rsidR="004330C6" w:rsidRPr="003C089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r>
        <w:rPr>
          <w:rFonts w:ascii="Calibri" w:hAnsi="Calibri"/>
          <w:sz w:val="52"/>
          <w:lang w:val="it"/>
        </w:rPr>
        <w:t>Comunicato stampa</w:t>
      </w:r>
    </w:p>
    <w:p w14:paraId="230558DA" w14:textId="61A55546" w:rsidR="004330C6" w:rsidRPr="003C089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F2E7A7D" w14:textId="77777777" w:rsidR="004330C6" w:rsidRPr="003C089B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0CAC57AC" w14:textId="77777777" w:rsidR="00BB6D4E" w:rsidRPr="003C089B" w:rsidRDefault="00BB6D4E" w:rsidP="00BB6D4E">
      <w:pPr>
        <w:rPr>
          <w:rFonts w:ascii="Calibri" w:hAnsi="Calibri" w:cs="Calibri"/>
          <w:b/>
          <w:bCs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it"/>
        </w:rPr>
        <w:t>Festa reale - Cameo illumina il giubileo per i 70 anni di trono della regina a Buckingham Palace</w:t>
      </w:r>
    </w:p>
    <w:p w14:paraId="4E0D0DE2" w14:textId="77777777" w:rsidR="00983DED" w:rsidRPr="003C089B" w:rsidRDefault="00983DED" w:rsidP="00983DED">
      <w:pPr>
        <w:rPr>
          <w:rFonts w:ascii="Calibri" w:hAnsi="Calibri" w:cs="Calibri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</w:p>
    <w:p w14:paraId="09CD8373" w14:textId="4281B753" w:rsidR="00BB6D4E" w:rsidRPr="003C089B" w:rsidRDefault="00983DED" w:rsidP="00BB6D4E">
      <w:pPr>
        <w:rPr>
          <w:rFonts w:ascii="Calibri" w:hAnsi="Calibri" w:cs="Calibri"/>
          <w:lang w:val="it"/>
        </w:rPr>
      </w:pP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it"/>
        </w:rPr>
        <w:t>Neu-Anspach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it"/>
        </w:rPr>
        <w:t xml:space="preserve">, Germania – </w:t>
      </w:r>
      <w:r w:rsidR="003C089B" w:rsidRPr="003C089B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it"/>
        </w:rPr>
        <w:t>14</w:t>
      </w:r>
      <w:r w:rsidRPr="003C089B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it"/>
        </w:rPr>
        <w:t xml:space="preserve"> giugno 2022</w:t>
      </w: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it"/>
        </w:rPr>
        <w:t xml:space="preserve"> 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it"/>
        </w:rPr>
        <w:t xml:space="preserve">– </w:t>
      </w:r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Con oltre 16.000 piccoli e grandi festeggiamenti, gli abitanti del Regno Unito hanno celebrato i 70 anni di regno della regina Elisabetta II il primo fine settimana di giugno. Ma la sfilata più grande si è svolta proprio davanti a Buckingham Palace, a Londra. 22.000 spettatori si sono riuniti davanti a tre grandi palchi, su cui, tra gli altri, si sono esibiti Queen &amp; Adam Lambert, Rod Stewart, Alicia Keys ed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it"/>
        </w:rPr>
        <w:t>Ed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 Sheeran, mentre altri 13,4 milioni hanno seguito dal vivo il mega evento della BBC in TV. Per l'illuminazione dei palchi principali, di Buckingham Palace e della scultura "Albero degli alberi" progettata dall'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it"/>
        </w:rPr>
        <w:t>Heatherwick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 </w:t>
      </w:r>
      <w:r>
        <w:rPr>
          <w:rFonts w:ascii="Calibri" w:hAnsi="Calibri" w:cs="Calibri"/>
          <w:b/>
          <w:bCs/>
          <w:color w:val="000E1A"/>
          <w:sz w:val="22"/>
          <w:szCs w:val="22"/>
          <w:shd w:val="clear" w:color="auto" w:fill="FFFFFF"/>
          <w:lang w:val="it"/>
        </w:rPr>
        <w:t>Studio, la Version 2</w:t>
      </w:r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it"/>
        </w:rPr>
        <w:t>Lights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 ha fornito </w:t>
      </w:r>
      <w:r>
        <w:rPr>
          <w:rFonts w:ascii="Calibri" w:hAnsi="Calibri" w:cs="Calibri"/>
          <w:b/>
          <w:bCs/>
          <w:color w:val="000000"/>
          <w:sz w:val="22"/>
          <w:szCs w:val="22"/>
          <w:lang w:val="it"/>
        </w:rPr>
        <w:t xml:space="preserve"> più di </w:t>
      </w:r>
      <w:r>
        <w:rPr>
          <w:rFonts w:ascii="Calibri" w:hAnsi="Calibri" w:cs="Calibri"/>
          <w:b/>
          <w:bCs/>
          <w:sz w:val="22"/>
          <w:szCs w:val="22"/>
          <w:lang w:val="it"/>
        </w:rPr>
        <w:t>600 proiettori Cameo, tra cui oltre 60 esemplari della nuova soluzione per esterni, ibrida e versatile, OTOS® H5.</w:t>
      </w:r>
    </w:p>
    <w:p w14:paraId="2C389AA3" w14:textId="77777777" w:rsidR="00BB6D4E" w:rsidRPr="003C089B" w:rsidRDefault="00BB6D4E" w:rsidP="00BB6D4E">
      <w:pPr>
        <w:rPr>
          <w:rFonts w:ascii="Calibri" w:hAnsi="Calibri" w:cs="Calibri"/>
          <w:sz w:val="22"/>
          <w:szCs w:val="22"/>
          <w:lang w:val="it"/>
        </w:rPr>
      </w:pPr>
    </w:p>
    <w:p w14:paraId="12911A1D" w14:textId="02CACC9F" w:rsidR="00BB6D4E" w:rsidRPr="003C089B" w:rsidRDefault="00BB6D4E" w:rsidP="00BB6D4E">
      <w:pPr>
        <w:rPr>
          <w:rFonts w:ascii="Calibri" w:hAnsi="Calibri" w:cs="Calibri"/>
          <w:sz w:val="22"/>
          <w:szCs w:val="22"/>
          <w:lang w:val="en-US"/>
        </w:rPr>
      </w:pPr>
      <w:r w:rsidRPr="15595D6B">
        <w:rPr>
          <w:rFonts w:ascii="Calibri" w:hAnsi="Calibri" w:cs="Calibri"/>
          <w:sz w:val="22"/>
          <w:szCs w:val="22"/>
          <w:lang w:val="it"/>
        </w:rPr>
        <w:t xml:space="preserve">Complessivamente, il piazzale antistante Buckingham Palace, famoso in tutto il mondo, e il palazzo stesso sono stati illuminati da 62 OTOS® H5, 156 ZENIT® W600, 392 FLAT PRO 7 G2 e 72 FLAT PRO 12 G2. Nigel </w:t>
      </w:r>
      <w:proofErr w:type="spellStart"/>
      <w:r w:rsidRPr="15595D6B">
        <w:rPr>
          <w:rFonts w:ascii="Calibri" w:hAnsi="Calibri" w:cs="Calibri"/>
          <w:sz w:val="22"/>
          <w:szCs w:val="22"/>
          <w:lang w:val="it"/>
        </w:rPr>
        <w:t>Catmur</w:t>
      </w:r>
      <w:proofErr w:type="spellEnd"/>
      <w:r w:rsidRPr="15595D6B">
        <w:rPr>
          <w:rFonts w:ascii="Calibri" w:hAnsi="Calibri" w:cs="Calibri"/>
          <w:sz w:val="22"/>
          <w:szCs w:val="22"/>
          <w:lang w:val="it"/>
        </w:rPr>
        <w:t xml:space="preserve"> era il responsabile del design delle luci. Nigel si è affidato ai proiettori Cameo sia per le numerose esibizioni dal vivo delle più grandi star pop del Regno Unito, sia per i toccanti discorsi del principe ereditario Carlo e del figlio, il principe William. In particolare, le nuove star del portafoglio Cameo, le teste mobili ibride OTOS® H5 </w:t>
      </w:r>
      <w:proofErr w:type="spellStart"/>
      <w:r w:rsidRPr="15595D6B">
        <w:rPr>
          <w:rFonts w:ascii="Calibri" w:hAnsi="Calibri" w:cs="Calibri"/>
          <w:sz w:val="22"/>
          <w:szCs w:val="22"/>
          <w:lang w:val="it"/>
        </w:rPr>
        <w:t>Beam</w:t>
      </w:r>
      <w:proofErr w:type="spellEnd"/>
      <w:r w:rsidRPr="15595D6B">
        <w:rPr>
          <w:rFonts w:ascii="Calibri" w:hAnsi="Calibri" w:cs="Calibri"/>
          <w:sz w:val="22"/>
          <w:szCs w:val="22"/>
          <w:lang w:val="it"/>
        </w:rPr>
        <w:t>-Spot-Wash, hanno svolto un ruolo centrale nell'allestimento visivo per i festeggiamenti del giubileo trasmessi in tutto il mondo. Collocati in posizione prominente su traverse alte, gli OTOS® H5 incorniciavano in modo straordinario gli eventi e inviavano fasci di luce impressionanti nel regale cielo serale.</w:t>
      </w:r>
    </w:p>
    <w:p w14:paraId="63A3752B" w14:textId="77777777" w:rsidR="00BB6D4E" w:rsidRPr="003C089B" w:rsidRDefault="00BB6D4E" w:rsidP="00BB6D4E">
      <w:pPr>
        <w:rPr>
          <w:rFonts w:ascii="Calibri" w:hAnsi="Calibri" w:cs="Calibri"/>
          <w:sz w:val="22"/>
          <w:szCs w:val="22"/>
          <w:lang w:val="en-US"/>
        </w:rPr>
      </w:pPr>
    </w:p>
    <w:p w14:paraId="10D2DA06" w14:textId="3D32CEC1" w:rsidR="00BB6D4E" w:rsidRPr="003C089B" w:rsidRDefault="00BB6D4E" w:rsidP="00BB6D4E">
      <w:pPr>
        <w:rPr>
          <w:rFonts w:ascii="Calibri" w:hAnsi="Calibri" w:cs="Calibri"/>
          <w:sz w:val="22"/>
          <w:szCs w:val="22"/>
          <w:lang w:val="en-US"/>
        </w:rPr>
      </w:pPr>
      <w:r w:rsidRPr="15595D6B">
        <w:rPr>
          <w:rFonts w:ascii="Calibri" w:hAnsi="Calibri" w:cs="Calibri"/>
          <w:sz w:val="22"/>
          <w:szCs w:val="22"/>
          <w:lang w:val="it"/>
        </w:rPr>
        <w:t>Anche le wash light per esterni a LED ZENIT® W600 sono state molto importanti per il design delle luci dell'anniversario di platino. Con un imponente flusso luminoso di 21.000 lm, le wash light hanno garantito un'illuminazione potente e uniforme del palco, sia alla luce del giorno sia alla sera. Inoltre, i proiettori LED da esterni Cameo FLAT PRO 12 G2 RGBWA sono stati integrati nel fondo del set tramite aperture circolari. I FLAT PRO 7 G2, ancora più compatti, conferivano un tocco di colore anche alle più svariate posizioni del set.</w:t>
      </w:r>
    </w:p>
    <w:p w14:paraId="0402E523" w14:textId="77777777" w:rsidR="00BB6D4E" w:rsidRPr="003C089B" w:rsidRDefault="00BB6D4E" w:rsidP="00BB6D4E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it"/>
        </w:rPr>
        <w:t xml:space="preserve"> </w:t>
      </w:r>
    </w:p>
    <w:p w14:paraId="7E1D11BB" w14:textId="1A25618A" w:rsidR="00BB6D4E" w:rsidRPr="003C089B" w:rsidRDefault="00BB6D4E" w:rsidP="00BB6D4E">
      <w:pPr>
        <w:rPr>
          <w:rFonts w:ascii="Calibri" w:hAnsi="Calibri" w:cs="Calibri"/>
          <w:sz w:val="22"/>
          <w:szCs w:val="22"/>
          <w:lang w:val="en-US"/>
        </w:rPr>
      </w:pPr>
      <w:r w:rsidRPr="15595D6B">
        <w:rPr>
          <w:rFonts w:ascii="Calibri" w:hAnsi="Calibri" w:cs="Calibri"/>
          <w:sz w:val="22"/>
          <w:szCs w:val="22"/>
          <w:lang w:val="it"/>
        </w:rPr>
        <w:t>I membri della famiglia reale hanno reso la cerimonia ancora più speciale con i loro interventi. Oltre al principe Carlo, che ha elogiato il servizio disinteressato prestato per tutta la vita dalla regina, il principe William ha colpito soprattutto per l'accorato appello a favore della protezione dell'ambiente e della forza della coesione in tempi difficili.</w:t>
      </w:r>
    </w:p>
    <w:p w14:paraId="480C4301" w14:textId="5D2E142F" w:rsidR="000264B5" w:rsidRPr="003C089B" w:rsidRDefault="000264B5" w:rsidP="00BB6D4E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US"/>
        </w:rPr>
      </w:pPr>
    </w:p>
    <w:p w14:paraId="3671C46F" w14:textId="1A9B122D" w:rsidR="003A6419" w:rsidRPr="003C089B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it"/>
        </w:rPr>
        <w:t xml:space="preserve">#Cameo  #ForLumenBeings 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it"/>
        </w:rPr>
        <w:t xml:space="preserve">#ProLighting  #EventTech  </w:t>
      </w:r>
      <w:r>
        <w:rPr>
          <w:rFonts w:ascii="Calibri" w:hAnsi="Calibri" w:cs="Calibri"/>
          <w:color w:val="000000" w:themeColor="text1"/>
          <w:sz w:val="22"/>
          <w:szCs w:val="22"/>
          <w:lang w:val="it"/>
        </w:rPr>
        <w:t>#ExperienceEventTech</w:t>
      </w:r>
    </w:p>
    <w:p w14:paraId="2BF223E0" w14:textId="77777777" w:rsidR="00A523EA" w:rsidRPr="003C089B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0230CBAC" w14:textId="77777777" w:rsidR="00AB6F28" w:rsidRPr="003C089B" w:rsidRDefault="006D2E7A" w:rsidP="00E05A29">
      <w:pPr>
        <w:rPr>
          <w:rFonts w:ascii="Calibri" w:hAnsi="Calibri" w:cs="Calibri"/>
          <w:b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it"/>
        </w:rPr>
        <w:t xml:space="preserve">Ulteriori informazioni: </w:t>
      </w:r>
    </w:p>
    <w:p w14:paraId="5374A1C7" w14:textId="77777777" w:rsidR="00DE70B5" w:rsidRPr="003C089B" w:rsidRDefault="003C089B" w:rsidP="00DE70B5">
      <w:pPr>
        <w:rPr>
          <w:rFonts w:ascii="Calibri" w:eastAsiaTheme="minorHAnsi" w:hAnsi="Calibri" w:cs="Calibri"/>
          <w:sz w:val="22"/>
          <w:szCs w:val="22"/>
          <w:lang w:val="en-US"/>
        </w:rPr>
      </w:pPr>
      <w:hyperlink r:id="rId7" w:history="1">
        <w:r w:rsidR="00DD0B28">
          <w:rPr>
            <w:rFonts w:ascii="Calibri" w:eastAsiaTheme="minorHAnsi" w:hAnsi="Calibri" w:cs="Calibri"/>
            <w:color w:val="094FD1"/>
            <w:sz w:val="22"/>
            <w:szCs w:val="22"/>
            <w:u w:val="single"/>
            <w:lang w:val="it"/>
          </w:rPr>
          <w:t>v2lights.co.uk</w:t>
        </w:r>
      </w:hyperlink>
    </w:p>
    <w:p w14:paraId="3D421A65" w14:textId="7A869EC9" w:rsidR="005F0E79" w:rsidRPr="003C089B" w:rsidRDefault="003C089B" w:rsidP="00E05A29">
      <w:pPr>
        <w:rPr>
          <w:rFonts w:ascii="Calibri" w:hAnsi="Calibri" w:cs="Calibri"/>
          <w:sz w:val="22"/>
          <w:szCs w:val="22"/>
          <w:lang w:val="en-US"/>
        </w:rPr>
      </w:pPr>
      <w:hyperlink r:id="rId8" w:history="1">
        <w:r w:rsidR="00DD0B28">
          <w:rPr>
            <w:rFonts w:ascii="Calibri" w:eastAsiaTheme="minorHAnsi" w:hAnsi="Calibri" w:cs="Calibri"/>
            <w:color w:val="094FD1"/>
            <w:sz w:val="22"/>
            <w:szCs w:val="22"/>
            <w:u w:val="single"/>
            <w:lang w:val="it"/>
          </w:rPr>
          <w:t>ncld.net</w:t>
        </w:r>
      </w:hyperlink>
      <w:r w:rsidR="00DD0B28">
        <w:rPr>
          <w:rFonts w:ascii="Calibri" w:eastAsiaTheme="minorHAnsi" w:hAnsi="Calibri" w:cs="Calibri"/>
          <w:sz w:val="22"/>
          <w:szCs w:val="22"/>
          <w:lang w:val="it"/>
        </w:rPr>
        <w:br/>
      </w:r>
    </w:p>
    <w:p w14:paraId="4A0B079F" w14:textId="125B70C9" w:rsidR="00A80B2E" w:rsidRPr="003C089B" w:rsidRDefault="003C089B" w:rsidP="00A80B2E">
      <w:pPr>
        <w:rPr>
          <w:rFonts w:ascii="Calibri" w:hAnsi="Calibri" w:cs="Calibri"/>
          <w:b/>
          <w:sz w:val="22"/>
          <w:szCs w:val="22"/>
          <w:lang w:val="en-US"/>
        </w:rPr>
      </w:pPr>
      <w:hyperlink r:id="rId9" w:history="1">
        <w:r w:rsidR="00DD0B28">
          <w:rPr>
            <w:rStyle w:val="Hyperlink"/>
            <w:rFonts w:ascii="Calibri" w:hAnsi="Calibri" w:cs="Calibri"/>
            <w:sz w:val="22"/>
            <w:szCs w:val="22"/>
            <w:lang w:val="it"/>
          </w:rPr>
          <w:t>cameolight.com</w:t>
        </w:r>
      </w:hyperlink>
    </w:p>
    <w:p w14:paraId="24302EDD" w14:textId="16E1B3BB" w:rsidR="00A80B2E" w:rsidRPr="003C089B" w:rsidRDefault="003C089B" w:rsidP="00A80B2E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  <w:lang w:val="en-US"/>
        </w:rPr>
      </w:pPr>
      <w:hyperlink r:id="rId10" w:history="1">
        <w:r w:rsidR="00DD0B28">
          <w:rPr>
            <w:rStyle w:val="Hyperlink"/>
            <w:rFonts w:ascii="Calibri" w:hAnsi="Calibri" w:cs="Calibri"/>
            <w:sz w:val="22"/>
            <w:szCs w:val="22"/>
            <w:lang w:val="it"/>
          </w:rPr>
          <w:t>adamhall.com</w:t>
        </w:r>
      </w:hyperlink>
      <w:r w:rsidR="00DD0B28">
        <w:rPr>
          <w:rFonts w:ascii="Calibri" w:hAnsi="Calibri" w:cs="Calibri"/>
          <w:sz w:val="22"/>
          <w:szCs w:val="22"/>
          <w:lang w:val="it"/>
        </w:rPr>
        <w:br/>
      </w:r>
    </w:p>
    <w:p w14:paraId="2BB1391F" w14:textId="3EEC69DF" w:rsidR="00780A4D" w:rsidRPr="003C089B" w:rsidRDefault="00780A4D" w:rsidP="00E05A29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4C91A358" w14:textId="77777777" w:rsidR="003C089B" w:rsidRDefault="003C089B" w:rsidP="003C089B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proofErr w:type="spellStart"/>
      <w:r>
        <w:rPr>
          <w:rFonts w:ascii="Calibri" w:hAnsi="Calibri" w:cs="Calibri"/>
          <w:b/>
          <w:color w:val="808080"/>
          <w:sz w:val="18"/>
          <w:lang w:val="en-US"/>
        </w:rPr>
        <w:t>Informazioni</w:t>
      </w:r>
      <w:proofErr w:type="spellEnd"/>
      <w:r>
        <w:rPr>
          <w:rFonts w:ascii="Calibri" w:hAnsi="Calibri" w:cs="Calibri"/>
          <w:b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color w:val="808080"/>
          <w:sz w:val="18"/>
          <w:lang w:val="en-US"/>
        </w:rPr>
        <w:t>su</w:t>
      </w:r>
      <w:proofErr w:type="spellEnd"/>
      <w:r>
        <w:rPr>
          <w:rFonts w:ascii="Calibri" w:hAnsi="Calibri" w:cs="Calibri"/>
          <w:b/>
          <w:color w:val="808080"/>
          <w:sz w:val="18"/>
          <w:lang w:val="en-US"/>
        </w:rPr>
        <w:t xml:space="preserve"> Adam Hall Group</w:t>
      </w:r>
    </w:p>
    <w:p w14:paraId="0A3447DB" w14:textId="77777777" w:rsidR="003C089B" w:rsidRDefault="003C089B" w:rsidP="003C089B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r>
        <w:rPr>
          <w:rFonts w:ascii="Calibri" w:hAnsi="Calibri" w:cs="Calibri"/>
          <w:color w:val="808080"/>
          <w:sz w:val="18"/>
          <w:lang w:val="en-US"/>
        </w:rPr>
        <w:t xml:space="preserve">Adam Hall Group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tedesca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leader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produzione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distribuzione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soluzioni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tecnologiche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legate ad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destinate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clienti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commerciali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tutto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il mondo.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Tra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gruppi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target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inclusi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al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dettaglio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B2B,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noleggio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organizzazione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live,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studi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registrazione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integratori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sistemi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AV,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private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pubbliche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nonché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produttori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industriali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flight case. Con 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marchi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LD Systems®, Cameo®, Gravity®, Defender®, Palmer® e Adam Hall®,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l'azienda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offre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un'ampia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gamma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tecnologici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sonorizzazione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illuminotecnica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scenotecnica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oltre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componenti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flight case. </w:t>
      </w:r>
    </w:p>
    <w:p w14:paraId="12B54AB8" w14:textId="77777777" w:rsidR="003C089B" w:rsidRDefault="003C089B" w:rsidP="003C089B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proofErr w:type="spellStart"/>
      <w:r>
        <w:rPr>
          <w:rFonts w:ascii="Calibri" w:hAnsi="Calibri" w:cs="Calibri"/>
          <w:color w:val="808080"/>
          <w:sz w:val="18"/>
          <w:lang w:val="en-US"/>
        </w:rPr>
        <w:t>Fondata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1975, Adam Hall Group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tempo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trasformata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fino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diventare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moderna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innovativa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settore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della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tecnologia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; dispone di un Logistics Park con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magazzino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14.000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metri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quadrati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presso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la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sede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aziendale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centrale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vicino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Francoforte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Meno, in Germania.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all'attenzione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costantemente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puntata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sull'offerta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valore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servizio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assistenza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Adam Hall Group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aggiudicata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numerosi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riconoscimenti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internazionali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per lo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sviluppo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la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progettazione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innovativi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d'avanguardia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conferiti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istituzioni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prestigiose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quali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“Red Dot", "German Design Award" e "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iF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Industrie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Forum Design". In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collaborazione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l’agenzia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disegno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“Studio F.A. Porsche”, LD Systems®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presenta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il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futuro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del design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dei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audio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l'iconico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altoparlante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colonna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MAUI® P900,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al quale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anche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aggiudicato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l'ambito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"German Design Award".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Ulteriori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informazioni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Adam Hall Group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disponibili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>
        <w:rPr>
          <w:rFonts w:ascii="Calibri" w:hAnsi="Calibri" w:cs="Calibri"/>
          <w:color w:val="808080"/>
          <w:sz w:val="18"/>
          <w:lang w:val="en-US"/>
        </w:rPr>
        <w:t>sito</w:t>
      </w:r>
      <w:proofErr w:type="spellEnd"/>
      <w:r>
        <w:rPr>
          <w:rFonts w:ascii="Calibri" w:hAnsi="Calibri" w:cs="Calibri"/>
          <w:color w:val="808080"/>
          <w:sz w:val="18"/>
          <w:lang w:val="en-US"/>
        </w:rPr>
        <w:t xml:space="preserve"> Web </w:t>
      </w:r>
      <w:hyperlink r:id="rId11" w:history="1">
        <w:r>
          <w:rPr>
            <w:rStyle w:val="Hyperlink"/>
            <w:rFonts w:ascii="Calibri" w:hAnsi="Calibri" w:cs="Calibri"/>
            <w:b/>
            <w:color w:val="808080"/>
            <w:sz w:val="18"/>
            <w:lang w:val="en-US"/>
          </w:rPr>
          <w:t>www.adamhall.com</w:t>
        </w:r>
      </w:hyperlink>
      <w:r>
        <w:rPr>
          <w:rFonts w:ascii="Calibri" w:hAnsi="Calibri" w:cs="Calibri"/>
          <w:color w:val="808080"/>
          <w:sz w:val="18"/>
          <w:lang w:val="en-US"/>
        </w:rPr>
        <w:t>.</w:t>
      </w:r>
    </w:p>
    <w:p w14:paraId="0EA67338" w14:textId="77777777" w:rsidR="005E0F76" w:rsidRPr="003C089B" w:rsidRDefault="005E0F76" w:rsidP="00E05A29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</w:p>
    <w:p w14:paraId="5300F5D9" w14:textId="77777777" w:rsidR="000C2D39" w:rsidRPr="003C089B" w:rsidRDefault="000C2D39" w:rsidP="0046543C">
      <w:pPr>
        <w:rPr>
          <w:rFonts w:ascii="Arial" w:hAnsi="Arial"/>
          <w:sz w:val="20"/>
          <w:lang w:val="en-US"/>
        </w:rPr>
      </w:pPr>
    </w:p>
    <w:sectPr w:rsidR="000C2D39" w:rsidRPr="003C089B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ACFA6" w14:textId="77777777" w:rsidR="00A96F67" w:rsidRDefault="00A96F67" w:rsidP="004330C6">
      <w:r>
        <w:separator/>
      </w:r>
    </w:p>
  </w:endnote>
  <w:endnote w:type="continuationSeparator" w:id="0">
    <w:p w14:paraId="7B1572D6" w14:textId="77777777" w:rsidR="00A96F67" w:rsidRDefault="00A96F67" w:rsidP="004330C6">
      <w:r>
        <w:continuationSeparator/>
      </w:r>
    </w:p>
  </w:endnote>
  <w:endnote w:type="continuationNotice" w:id="1">
    <w:p w14:paraId="322803E3" w14:textId="77777777" w:rsidR="00A96F67" w:rsidRDefault="00A96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8AE8A" w14:textId="77777777" w:rsidR="004330C6" w:rsidRDefault="000264B5">
    <w:pPr>
      <w:pStyle w:val="Fuzeile"/>
    </w:pPr>
    <w:r>
      <w:rPr>
        <w:noProof/>
        <w:lang w:val="it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13C27" w14:textId="77777777" w:rsidR="00A96F67" w:rsidRDefault="00A96F67" w:rsidP="004330C6">
      <w:r>
        <w:separator/>
      </w:r>
    </w:p>
  </w:footnote>
  <w:footnote w:type="continuationSeparator" w:id="0">
    <w:p w14:paraId="6488FE43" w14:textId="77777777" w:rsidR="00A96F67" w:rsidRDefault="00A96F67" w:rsidP="004330C6">
      <w:r>
        <w:continuationSeparator/>
      </w:r>
    </w:p>
  </w:footnote>
  <w:footnote w:type="continuationNotice" w:id="1">
    <w:p w14:paraId="70099915" w14:textId="77777777" w:rsidR="00A96F67" w:rsidRDefault="00A96F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it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10D62"/>
    <w:rsid w:val="00012478"/>
    <w:rsid w:val="0001272F"/>
    <w:rsid w:val="00013EB1"/>
    <w:rsid w:val="00016A96"/>
    <w:rsid w:val="0002119C"/>
    <w:rsid w:val="000264B5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A5344"/>
    <w:rsid w:val="000C103B"/>
    <w:rsid w:val="000C2D39"/>
    <w:rsid w:val="000C5BAB"/>
    <w:rsid w:val="000C6A86"/>
    <w:rsid w:val="000E3EBF"/>
    <w:rsid w:val="00111329"/>
    <w:rsid w:val="00117B88"/>
    <w:rsid w:val="00120233"/>
    <w:rsid w:val="001205C6"/>
    <w:rsid w:val="00124F49"/>
    <w:rsid w:val="001309F7"/>
    <w:rsid w:val="00134EF8"/>
    <w:rsid w:val="00135BAE"/>
    <w:rsid w:val="001452D7"/>
    <w:rsid w:val="00145E8F"/>
    <w:rsid w:val="001543F7"/>
    <w:rsid w:val="00162DF3"/>
    <w:rsid w:val="00164685"/>
    <w:rsid w:val="00175DBD"/>
    <w:rsid w:val="00177F1F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1703"/>
    <w:rsid w:val="001E29E8"/>
    <w:rsid w:val="001E51CC"/>
    <w:rsid w:val="001E7D25"/>
    <w:rsid w:val="001F0E84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709A"/>
    <w:rsid w:val="00247B14"/>
    <w:rsid w:val="00247EDB"/>
    <w:rsid w:val="00253E5A"/>
    <w:rsid w:val="00262160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7208"/>
    <w:rsid w:val="00317D21"/>
    <w:rsid w:val="00326656"/>
    <w:rsid w:val="00340CFE"/>
    <w:rsid w:val="00342A7C"/>
    <w:rsid w:val="0034539C"/>
    <w:rsid w:val="003458A7"/>
    <w:rsid w:val="00346ACB"/>
    <w:rsid w:val="003503FC"/>
    <w:rsid w:val="003520A7"/>
    <w:rsid w:val="00354360"/>
    <w:rsid w:val="00362474"/>
    <w:rsid w:val="003716B9"/>
    <w:rsid w:val="0037330B"/>
    <w:rsid w:val="0037421A"/>
    <w:rsid w:val="00374348"/>
    <w:rsid w:val="003817D3"/>
    <w:rsid w:val="003834DC"/>
    <w:rsid w:val="003864D6"/>
    <w:rsid w:val="00387F10"/>
    <w:rsid w:val="00391FEB"/>
    <w:rsid w:val="003920A4"/>
    <w:rsid w:val="003A6419"/>
    <w:rsid w:val="003C089B"/>
    <w:rsid w:val="003C3F56"/>
    <w:rsid w:val="003C691D"/>
    <w:rsid w:val="003C7650"/>
    <w:rsid w:val="003D51DC"/>
    <w:rsid w:val="003E4B2D"/>
    <w:rsid w:val="003E5409"/>
    <w:rsid w:val="003F6959"/>
    <w:rsid w:val="004024E2"/>
    <w:rsid w:val="004037C1"/>
    <w:rsid w:val="00411C01"/>
    <w:rsid w:val="00420669"/>
    <w:rsid w:val="0042095F"/>
    <w:rsid w:val="00422766"/>
    <w:rsid w:val="00423486"/>
    <w:rsid w:val="00432C94"/>
    <w:rsid w:val="004330C6"/>
    <w:rsid w:val="00433FBE"/>
    <w:rsid w:val="00436349"/>
    <w:rsid w:val="0043733D"/>
    <w:rsid w:val="00442709"/>
    <w:rsid w:val="00445DF3"/>
    <w:rsid w:val="00454E7E"/>
    <w:rsid w:val="0045598C"/>
    <w:rsid w:val="004624FD"/>
    <w:rsid w:val="0046543C"/>
    <w:rsid w:val="00471643"/>
    <w:rsid w:val="00480081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63E2E"/>
    <w:rsid w:val="00567A8E"/>
    <w:rsid w:val="005744F5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600743"/>
    <w:rsid w:val="00602323"/>
    <w:rsid w:val="00610CDC"/>
    <w:rsid w:val="00625995"/>
    <w:rsid w:val="0063078D"/>
    <w:rsid w:val="0063132F"/>
    <w:rsid w:val="00633CC0"/>
    <w:rsid w:val="00640BCD"/>
    <w:rsid w:val="00645AA1"/>
    <w:rsid w:val="00647C22"/>
    <w:rsid w:val="00652A61"/>
    <w:rsid w:val="0066481D"/>
    <w:rsid w:val="00671046"/>
    <w:rsid w:val="006811A8"/>
    <w:rsid w:val="00683F82"/>
    <w:rsid w:val="00691110"/>
    <w:rsid w:val="006A0E8D"/>
    <w:rsid w:val="006A2095"/>
    <w:rsid w:val="006A2793"/>
    <w:rsid w:val="006A4552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2E61"/>
    <w:rsid w:val="007335D7"/>
    <w:rsid w:val="00735620"/>
    <w:rsid w:val="00741C5C"/>
    <w:rsid w:val="00745291"/>
    <w:rsid w:val="007473EB"/>
    <w:rsid w:val="00753699"/>
    <w:rsid w:val="0077345C"/>
    <w:rsid w:val="00775BF5"/>
    <w:rsid w:val="00780A4D"/>
    <w:rsid w:val="007813BD"/>
    <w:rsid w:val="00786450"/>
    <w:rsid w:val="00786582"/>
    <w:rsid w:val="00794BD0"/>
    <w:rsid w:val="007A64D1"/>
    <w:rsid w:val="007B1805"/>
    <w:rsid w:val="007B265A"/>
    <w:rsid w:val="007B7E23"/>
    <w:rsid w:val="007C398C"/>
    <w:rsid w:val="007C51E2"/>
    <w:rsid w:val="007C6526"/>
    <w:rsid w:val="007C684D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154EE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13A6C"/>
    <w:rsid w:val="0091412C"/>
    <w:rsid w:val="00916F1C"/>
    <w:rsid w:val="00920BFE"/>
    <w:rsid w:val="0092704F"/>
    <w:rsid w:val="0092757C"/>
    <w:rsid w:val="0092768D"/>
    <w:rsid w:val="00933D02"/>
    <w:rsid w:val="0095102E"/>
    <w:rsid w:val="0095148D"/>
    <w:rsid w:val="00956CE1"/>
    <w:rsid w:val="009643EB"/>
    <w:rsid w:val="00971B78"/>
    <w:rsid w:val="0097368B"/>
    <w:rsid w:val="009766EF"/>
    <w:rsid w:val="009778CC"/>
    <w:rsid w:val="00983DED"/>
    <w:rsid w:val="009865C4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057D"/>
    <w:rsid w:val="00A01739"/>
    <w:rsid w:val="00A04C99"/>
    <w:rsid w:val="00A14231"/>
    <w:rsid w:val="00A17E32"/>
    <w:rsid w:val="00A24F5E"/>
    <w:rsid w:val="00A50DD0"/>
    <w:rsid w:val="00A523EA"/>
    <w:rsid w:val="00A57A45"/>
    <w:rsid w:val="00A642D6"/>
    <w:rsid w:val="00A65CF8"/>
    <w:rsid w:val="00A707A3"/>
    <w:rsid w:val="00A70A5E"/>
    <w:rsid w:val="00A70C4F"/>
    <w:rsid w:val="00A71B6D"/>
    <w:rsid w:val="00A738EB"/>
    <w:rsid w:val="00A80B2E"/>
    <w:rsid w:val="00A80D3D"/>
    <w:rsid w:val="00A81D2C"/>
    <w:rsid w:val="00A9154B"/>
    <w:rsid w:val="00A947D9"/>
    <w:rsid w:val="00A96F67"/>
    <w:rsid w:val="00AA02A4"/>
    <w:rsid w:val="00AB080D"/>
    <w:rsid w:val="00AB466C"/>
    <w:rsid w:val="00AB4CD5"/>
    <w:rsid w:val="00AB6F28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07486"/>
    <w:rsid w:val="00B22968"/>
    <w:rsid w:val="00B33379"/>
    <w:rsid w:val="00B42DDB"/>
    <w:rsid w:val="00B43B48"/>
    <w:rsid w:val="00B51C51"/>
    <w:rsid w:val="00B5762E"/>
    <w:rsid w:val="00B67F35"/>
    <w:rsid w:val="00B712D5"/>
    <w:rsid w:val="00B74DAC"/>
    <w:rsid w:val="00B76096"/>
    <w:rsid w:val="00B85A1B"/>
    <w:rsid w:val="00B87AC6"/>
    <w:rsid w:val="00B943F0"/>
    <w:rsid w:val="00B972E2"/>
    <w:rsid w:val="00BA6FAC"/>
    <w:rsid w:val="00BA750F"/>
    <w:rsid w:val="00BA761B"/>
    <w:rsid w:val="00BB6D4E"/>
    <w:rsid w:val="00BC2C84"/>
    <w:rsid w:val="00BC4B5A"/>
    <w:rsid w:val="00BD18F0"/>
    <w:rsid w:val="00BD2BBB"/>
    <w:rsid w:val="00C028A4"/>
    <w:rsid w:val="00C047B0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A04B3"/>
    <w:rsid w:val="00CB328B"/>
    <w:rsid w:val="00CB3E46"/>
    <w:rsid w:val="00CB5540"/>
    <w:rsid w:val="00CB7AF1"/>
    <w:rsid w:val="00CC4FA9"/>
    <w:rsid w:val="00CD167B"/>
    <w:rsid w:val="00CD7F18"/>
    <w:rsid w:val="00CE5003"/>
    <w:rsid w:val="00CF3409"/>
    <w:rsid w:val="00CF5FF8"/>
    <w:rsid w:val="00D00355"/>
    <w:rsid w:val="00D05CC6"/>
    <w:rsid w:val="00D1525D"/>
    <w:rsid w:val="00D178AD"/>
    <w:rsid w:val="00D20244"/>
    <w:rsid w:val="00D36541"/>
    <w:rsid w:val="00D37E7B"/>
    <w:rsid w:val="00D43F01"/>
    <w:rsid w:val="00D45AF7"/>
    <w:rsid w:val="00D50FF0"/>
    <w:rsid w:val="00D52D14"/>
    <w:rsid w:val="00D60CED"/>
    <w:rsid w:val="00D6391E"/>
    <w:rsid w:val="00D715E2"/>
    <w:rsid w:val="00D7514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B28"/>
    <w:rsid w:val="00DD0C9B"/>
    <w:rsid w:val="00DE01C7"/>
    <w:rsid w:val="00DE22EF"/>
    <w:rsid w:val="00DE295B"/>
    <w:rsid w:val="00DE2FD9"/>
    <w:rsid w:val="00DE5608"/>
    <w:rsid w:val="00DE5619"/>
    <w:rsid w:val="00DE5CC5"/>
    <w:rsid w:val="00DE70B5"/>
    <w:rsid w:val="00DE7198"/>
    <w:rsid w:val="00DF0289"/>
    <w:rsid w:val="00DF1664"/>
    <w:rsid w:val="00DF7668"/>
    <w:rsid w:val="00E05A29"/>
    <w:rsid w:val="00E06A56"/>
    <w:rsid w:val="00E1081B"/>
    <w:rsid w:val="00E111CF"/>
    <w:rsid w:val="00E11A14"/>
    <w:rsid w:val="00E1435A"/>
    <w:rsid w:val="00E1558E"/>
    <w:rsid w:val="00E1626C"/>
    <w:rsid w:val="00E24D88"/>
    <w:rsid w:val="00E26B34"/>
    <w:rsid w:val="00E3693F"/>
    <w:rsid w:val="00E374A2"/>
    <w:rsid w:val="00E4539B"/>
    <w:rsid w:val="00E4607C"/>
    <w:rsid w:val="00E638AF"/>
    <w:rsid w:val="00E65984"/>
    <w:rsid w:val="00E72BA6"/>
    <w:rsid w:val="00E8278D"/>
    <w:rsid w:val="00E84890"/>
    <w:rsid w:val="00E8654F"/>
    <w:rsid w:val="00E86932"/>
    <w:rsid w:val="00E914A3"/>
    <w:rsid w:val="00E91C42"/>
    <w:rsid w:val="00E94C2E"/>
    <w:rsid w:val="00E9699A"/>
    <w:rsid w:val="00EA107B"/>
    <w:rsid w:val="00EA1913"/>
    <w:rsid w:val="00EB3203"/>
    <w:rsid w:val="00EB4FE9"/>
    <w:rsid w:val="00EB7B5C"/>
    <w:rsid w:val="00EC5E6B"/>
    <w:rsid w:val="00ED4B47"/>
    <w:rsid w:val="00ED5FC7"/>
    <w:rsid w:val="00EE0A6D"/>
    <w:rsid w:val="00EE0F8A"/>
    <w:rsid w:val="00F007DC"/>
    <w:rsid w:val="00F00F40"/>
    <w:rsid w:val="00F03713"/>
    <w:rsid w:val="00F10AE8"/>
    <w:rsid w:val="00F1313D"/>
    <w:rsid w:val="00F14855"/>
    <w:rsid w:val="00F20476"/>
    <w:rsid w:val="00F21E77"/>
    <w:rsid w:val="00F22EA0"/>
    <w:rsid w:val="00F22FA9"/>
    <w:rsid w:val="00F27082"/>
    <w:rsid w:val="00F40FC9"/>
    <w:rsid w:val="00F4178D"/>
    <w:rsid w:val="00F43EA8"/>
    <w:rsid w:val="00F46090"/>
    <w:rsid w:val="00F4638B"/>
    <w:rsid w:val="00F5035A"/>
    <w:rsid w:val="00F51219"/>
    <w:rsid w:val="00F62431"/>
    <w:rsid w:val="00F80043"/>
    <w:rsid w:val="00F821EF"/>
    <w:rsid w:val="00F85366"/>
    <w:rsid w:val="00F8784C"/>
    <w:rsid w:val="00F9352C"/>
    <w:rsid w:val="00F9640B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00FE76A5"/>
    <w:rsid w:val="03DD1D96"/>
    <w:rsid w:val="0F17B0E1"/>
    <w:rsid w:val="1559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ld.net/ncld.ht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v2lights.co.uk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damhall.com/it-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meolight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4115</Characters>
  <Application>Microsoft Office Word</Application>
  <DocSecurity>0</DocSecurity>
  <Lines>34</Lines>
  <Paragraphs>9</Paragraphs>
  <ScaleCrop>false</ScaleCrop>
  <Company>Adam Hall GmbH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Petra Mickalova</cp:lastModifiedBy>
  <cp:revision>4</cp:revision>
  <cp:lastPrinted>2019-01-10T17:28:00Z</cp:lastPrinted>
  <dcterms:created xsi:type="dcterms:W3CDTF">2022-06-08T11:51:00Z</dcterms:created>
  <dcterms:modified xsi:type="dcterms:W3CDTF">2022-06-13T12:53:00Z</dcterms:modified>
</cp:coreProperties>
</file>