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Pr>
          <w:rFonts w:ascii="Calibri" w:hAnsi="Calibri"/>
          <w:sz w:val="52"/>
        </w:rPr>
        <w:t>Communiqué de presse</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58B37253" w14:textId="77777777" w:rsidR="0093607D" w:rsidRDefault="0093607D" w:rsidP="0093607D">
      <w:pPr>
        <w:rPr>
          <w:rFonts w:ascii="Calibri" w:hAnsi="Calibri" w:cs="Calibri"/>
          <w:b/>
          <w:bCs/>
          <w:sz w:val="44"/>
          <w:szCs w:val="44"/>
        </w:rPr>
      </w:pPr>
      <w:proofErr w:type="spellStart"/>
      <w:r>
        <w:rPr>
          <w:rFonts w:ascii="Calibri" w:hAnsi="Calibri"/>
          <w:b/>
          <w:sz w:val="44"/>
        </w:rPr>
        <w:t>Lumina</w:t>
      </w:r>
      <w:proofErr w:type="spellEnd"/>
      <w:r>
        <w:rPr>
          <w:rFonts w:ascii="Calibri" w:hAnsi="Calibri"/>
          <w:b/>
          <w:sz w:val="44"/>
        </w:rPr>
        <w:t xml:space="preserve"> – Une installation immersive avec </w:t>
      </w:r>
      <w:proofErr w:type="spellStart"/>
      <w:r>
        <w:rPr>
          <w:rFonts w:ascii="Calibri" w:hAnsi="Calibri"/>
          <w:b/>
          <w:sz w:val="44"/>
        </w:rPr>
        <w:t>Cameo</w:t>
      </w:r>
      <w:proofErr w:type="spellEnd"/>
      <w:r>
        <w:rPr>
          <w:rFonts w:ascii="Calibri" w:hAnsi="Calibri"/>
          <w:b/>
          <w:sz w:val="44"/>
        </w:rPr>
        <w:t xml:space="preserve"> et LD </w:t>
      </w:r>
      <w:proofErr w:type="spellStart"/>
      <w:r>
        <w:rPr>
          <w:rFonts w:ascii="Calibri" w:hAnsi="Calibri"/>
          <w:b/>
          <w:sz w:val="44"/>
        </w:rPr>
        <w:t>Systems</w:t>
      </w:r>
      <w:proofErr w:type="spellEnd"/>
      <w:r>
        <w:rPr>
          <w:rFonts w:ascii="Calibri" w:hAnsi="Calibri"/>
          <w:b/>
          <w:sz w:val="44"/>
        </w:rPr>
        <w:t xml:space="preserve"> dans la cathédrale de Tolède</w:t>
      </w:r>
    </w:p>
    <w:p w14:paraId="7735D0F3" w14:textId="77777777" w:rsidR="0093607D" w:rsidRPr="00C8433A" w:rsidRDefault="0093607D" w:rsidP="0093607D">
      <w:pPr>
        <w:rPr>
          <w:rFonts w:ascii="Calibri" w:hAnsi="Calibri" w:cs="Calibri"/>
          <w:b/>
          <w:bCs/>
          <w:sz w:val="44"/>
          <w:szCs w:val="44"/>
        </w:rPr>
      </w:pPr>
    </w:p>
    <w:p w14:paraId="669DE6FF" w14:textId="16896059" w:rsidR="0093607D" w:rsidRPr="00A61A5B" w:rsidRDefault="0093607D" w:rsidP="0093607D">
      <w:pPr>
        <w:rPr>
          <w:rFonts w:ascii="Calibri" w:hAnsi="Calibri" w:cs="Calibri"/>
          <w:b/>
          <w:bCs/>
          <w:sz w:val="22"/>
          <w:szCs w:val="22"/>
        </w:rPr>
      </w:pPr>
      <w:proofErr w:type="spellStart"/>
      <w:r>
        <w:rPr>
          <w:rFonts w:ascii="Calibri" w:hAnsi="Calibri"/>
          <w:b/>
          <w:sz w:val="22"/>
        </w:rPr>
        <w:t>Neu-Anspach</w:t>
      </w:r>
      <w:proofErr w:type="spellEnd"/>
      <w:r w:rsidR="004C768A">
        <w:rPr>
          <w:rFonts w:ascii="Calibri" w:hAnsi="Calibri"/>
          <w:b/>
          <w:sz w:val="22"/>
        </w:rPr>
        <w:t>, Allemagne</w:t>
      </w:r>
      <w:r>
        <w:rPr>
          <w:rFonts w:ascii="Calibri" w:hAnsi="Calibri"/>
          <w:b/>
          <w:sz w:val="22"/>
        </w:rPr>
        <w:t xml:space="preserve"> – </w:t>
      </w:r>
      <w:r w:rsidR="004C768A" w:rsidRPr="004C768A">
        <w:rPr>
          <w:rFonts w:ascii="Calibri" w:hAnsi="Calibri"/>
          <w:b/>
          <w:sz w:val="22"/>
        </w:rPr>
        <w:t>10 septembre</w:t>
      </w:r>
      <w:r w:rsidRPr="004C768A">
        <w:rPr>
          <w:rFonts w:ascii="Calibri" w:hAnsi="Calibri"/>
          <w:b/>
          <w:sz w:val="22"/>
        </w:rPr>
        <w:t xml:space="preserve"> 2024</w:t>
      </w:r>
      <w:r>
        <w:rPr>
          <w:rFonts w:ascii="Calibri" w:hAnsi="Calibri"/>
          <w:b/>
          <w:sz w:val="22"/>
        </w:rPr>
        <w:t> – Cinquante minutes en immersion totale, tel est l'objectif de "</w:t>
      </w:r>
      <w:proofErr w:type="spellStart"/>
      <w:r>
        <w:rPr>
          <w:rFonts w:ascii="Calibri" w:hAnsi="Calibri"/>
          <w:b/>
          <w:sz w:val="22"/>
        </w:rPr>
        <w:t>Lumina</w:t>
      </w:r>
      <w:proofErr w:type="spellEnd"/>
      <w:r>
        <w:rPr>
          <w:rFonts w:ascii="Calibri" w:hAnsi="Calibri"/>
          <w:b/>
          <w:sz w:val="22"/>
        </w:rPr>
        <w:t xml:space="preserve"> </w:t>
      </w:r>
      <w:proofErr w:type="spellStart"/>
      <w:r>
        <w:rPr>
          <w:rFonts w:ascii="Calibri" w:hAnsi="Calibri"/>
          <w:b/>
          <w:sz w:val="22"/>
        </w:rPr>
        <w:t>Catedral</w:t>
      </w:r>
      <w:proofErr w:type="spellEnd"/>
      <w:r>
        <w:rPr>
          <w:rFonts w:ascii="Calibri" w:hAnsi="Calibri"/>
          <w:b/>
          <w:sz w:val="22"/>
        </w:rPr>
        <w:t xml:space="preserve"> de Toledo". Depuis décembre 2023, les visiteurs peuvent découvrir la sensationnelle production multimédia dans la cathédrale gothique de Tolède, au centre de l'Espagne. Ses ingrédients : un mapping vidéo artistique à grande échelle, un son immersif précis et une conception d'éclairage qui fait paraître l'architecture de la cathédrale encore plus impressionnante. En tant que prestataire technique, Meraki Cultura </w:t>
      </w:r>
      <w:proofErr w:type="spellStart"/>
      <w:r>
        <w:rPr>
          <w:rFonts w:ascii="Calibri" w:hAnsi="Calibri"/>
          <w:b/>
          <w:sz w:val="22"/>
        </w:rPr>
        <w:t>Audiovisual</w:t>
      </w:r>
      <w:proofErr w:type="spellEnd"/>
      <w:r>
        <w:rPr>
          <w:rFonts w:ascii="Calibri" w:hAnsi="Calibri"/>
          <w:b/>
          <w:sz w:val="22"/>
        </w:rPr>
        <w:t xml:space="preserve"> SL s'est appuyé sur une combinaison de systèmes de sonorisation en </w:t>
      </w:r>
      <w:proofErr w:type="spellStart"/>
      <w:r>
        <w:rPr>
          <w:rFonts w:ascii="Calibri" w:hAnsi="Calibri"/>
          <w:b/>
          <w:sz w:val="22"/>
        </w:rPr>
        <w:t>array</w:t>
      </w:r>
      <w:proofErr w:type="spellEnd"/>
      <w:r>
        <w:rPr>
          <w:rFonts w:ascii="Calibri" w:hAnsi="Calibri"/>
          <w:b/>
          <w:sz w:val="22"/>
        </w:rPr>
        <w:t xml:space="preserve"> LD </w:t>
      </w:r>
      <w:proofErr w:type="spellStart"/>
      <w:r>
        <w:rPr>
          <w:rFonts w:ascii="Calibri" w:hAnsi="Calibri"/>
          <w:b/>
          <w:sz w:val="22"/>
        </w:rPr>
        <w:t>Systems</w:t>
      </w:r>
      <w:proofErr w:type="spellEnd"/>
      <w:r>
        <w:rPr>
          <w:rFonts w:ascii="Calibri" w:hAnsi="Calibri"/>
          <w:b/>
          <w:sz w:val="22"/>
        </w:rPr>
        <w:t xml:space="preserve"> CURV® 500 pour le son et de projecteurs </w:t>
      </w:r>
      <w:proofErr w:type="spellStart"/>
      <w:r>
        <w:rPr>
          <w:rFonts w:ascii="Calibri" w:hAnsi="Calibri"/>
          <w:b/>
          <w:sz w:val="22"/>
        </w:rPr>
        <w:t>Cameo</w:t>
      </w:r>
      <w:proofErr w:type="spellEnd"/>
      <w:r>
        <w:rPr>
          <w:rFonts w:ascii="Calibri" w:hAnsi="Calibri"/>
          <w:b/>
          <w:sz w:val="22"/>
        </w:rPr>
        <w:t xml:space="preserve"> des séries ZENIT®, OPUS® et EVOS® pour l'éclairage de l'installation temporaire.</w:t>
      </w:r>
    </w:p>
    <w:p w14:paraId="52B3B40E" w14:textId="77777777" w:rsidR="0093607D" w:rsidRDefault="0093607D" w:rsidP="0093607D">
      <w:pPr>
        <w:rPr>
          <w:rFonts w:ascii="Calibri" w:hAnsi="Calibri" w:cs="Calibri"/>
          <w:sz w:val="22"/>
          <w:szCs w:val="22"/>
        </w:rPr>
      </w:pPr>
    </w:p>
    <w:p w14:paraId="48BC8E1F" w14:textId="5B84FB2D" w:rsidR="000E58B7" w:rsidRDefault="008A3C85" w:rsidP="000E58B7">
      <w:pPr>
        <w:rPr>
          <w:rFonts w:ascii="Calibri" w:hAnsi="Calibri" w:cs="Calibri"/>
          <w:sz w:val="22"/>
          <w:szCs w:val="22"/>
        </w:rPr>
      </w:pPr>
      <w:r>
        <w:rPr>
          <w:rFonts w:ascii="Calibri" w:hAnsi="Calibri"/>
          <w:sz w:val="22"/>
        </w:rPr>
        <w:t>« '</w:t>
      </w:r>
      <w:proofErr w:type="spellStart"/>
      <w:r>
        <w:rPr>
          <w:rFonts w:ascii="Calibri" w:hAnsi="Calibri"/>
          <w:sz w:val="22"/>
        </w:rPr>
        <w:t>Lumina</w:t>
      </w:r>
      <w:proofErr w:type="spellEnd"/>
      <w:r>
        <w:rPr>
          <w:rFonts w:ascii="Calibri" w:hAnsi="Calibri"/>
          <w:sz w:val="22"/>
        </w:rPr>
        <w:t xml:space="preserve"> </w:t>
      </w:r>
      <w:proofErr w:type="spellStart"/>
      <w:r>
        <w:rPr>
          <w:rFonts w:ascii="Calibri" w:hAnsi="Calibri"/>
          <w:sz w:val="22"/>
        </w:rPr>
        <w:t>Catedral</w:t>
      </w:r>
      <w:proofErr w:type="spellEnd"/>
      <w:r>
        <w:rPr>
          <w:rFonts w:ascii="Calibri" w:hAnsi="Calibri"/>
          <w:sz w:val="22"/>
        </w:rPr>
        <w:t xml:space="preserve"> de Toledo' est une expérience multimédia et culturelle unique au monde », explique le directeur du projet Alfonso </w:t>
      </w:r>
      <w:proofErr w:type="spellStart"/>
      <w:r>
        <w:rPr>
          <w:rFonts w:ascii="Calibri" w:hAnsi="Calibri"/>
          <w:sz w:val="22"/>
        </w:rPr>
        <w:t>López</w:t>
      </w:r>
      <w:proofErr w:type="spellEnd"/>
      <w:r>
        <w:rPr>
          <w:rFonts w:ascii="Calibri" w:hAnsi="Calibri"/>
          <w:sz w:val="22"/>
        </w:rPr>
        <w:t xml:space="preserve"> Rivera, directeur général de Meraki Cultura </w:t>
      </w:r>
      <w:proofErr w:type="spellStart"/>
      <w:r>
        <w:rPr>
          <w:rFonts w:ascii="Calibri" w:hAnsi="Calibri"/>
          <w:sz w:val="22"/>
        </w:rPr>
        <w:t>Audiovisual</w:t>
      </w:r>
      <w:proofErr w:type="spellEnd"/>
      <w:r>
        <w:rPr>
          <w:rFonts w:ascii="Calibri" w:hAnsi="Calibri"/>
          <w:sz w:val="22"/>
        </w:rPr>
        <w:t xml:space="preserve"> SL. « L'idée de ce projet est née du désir de créer une expérience innovante, associant la technologie de pointe à la culture, l'histoire, l'art, la tradition et la spiritualité afin de donner vie à la cathédrale d'une manière totalement nouvelle. » S'appuyant sur une équipe de 29 personnes composée d'architectes, d'historiens, de scénaristes, d'ingénieurs audio/vidéo, d'experts en communication et plus encore, Meraki Cultura </w:t>
      </w:r>
      <w:proofErr w:type="spellStart"/>
      <w:r>
        <w:rPr>
          <w:rFonts w:ascii="Calibri" w:hAnsi="Calibri"/>
          <w:sz w:val="22"/>
        </w:rPr>
        <w:t>Audiovisual</w:t>
      </w:r>
      <w:proofErr w:type="spellEnd"/>
      <w:r>
        <w:rPr>
          <w:rFonts w:ascii="Calibri" w:hAnsi="Calibri"/>
          <w:sz w:val="22"/>
        </w:rPr>
        <w:t xml:space="preserve"> a créé une expérience globale à la fois riche en émotions et techniquement impressionnante, qui emmène les spectateurs dans un voyage sensoriel unique tout en respectant la cathédrale en tant que lieu spirituel.</w:t>
      </w:r>
    </w:p>
    <w:p w14:paraId="2C7D44DE" w14:textId="04A51627" w:rsidR="00DC4C71" w:rsidRDefault="00DC4C71" w:rsidP="008A3C85">
      <w:pPr>
        <w:rPr>
          <w:rFonts w:ascii="Calibri" w:hAnsi="Calibri" w:cs="Calibri"/>
          <w:sz w:val="22"/>
          <w:szCs w:val="22"/>
        </w:rPr>
      </w:pPr>
    </w:p>
    <w:p w14:paraId="39F9EE7E" w14:textId="7FC47C19" w:rsidR="00AC0EBB" w:rsidRPr="00876280" w:rsidRDefault="00876280" w:rsidP="008A3C85">
      <w:pPr>
        <w:rPr>
          <w:rFonts w:ascii="Calibri" w:hAnsi="Calibri" w:cs="Calibri"/>
          <w:b/>
          <w:bCs/>
          <w:sz w:val="22"/>
          <w:szCs w:val="22"/>
        </w:rPr>
      </w:pPr>
      <w:r>
        <w:rPr>
          <w:rFonts w:ascii="Calibri" w:hAnsi="Calibri"/>
          <w:b/>
          <w:sz w:val="22"/>
        </w:rPr>
        <w:t>Un éclairage discret</w:t>
      </w:r>
    </w:p>
    <w:p w14:paraId="747F7B19" w14:textId="6684878E" w:rsidR="0091087B" w:rsidRDefault="008C5FC5" w:rsidP="0091087B">
      <w:pPr>
        <w:rPr>
          <w:rFonts w:ascii="Calibri" w:hAnsi="Calibri" w:cs="Calibri"/>
          <w:sz w:val="22"/>
          <w:szCs w:val="22"/>
        </w:rPr>
      </w:pPr>
      <w:r>
        <w:rPr>
          <w:rFonts w:ascii="Calibri" w:hAnsi="Calibri"/>
          <w:sz w:val="22"/>
        </w:rPr>
        <w:t xml:space="preserve">Afin de ne pas compromettre la mise en scène immersive, Meraki Cultura </w:t>
      </w:r>
      <w:proofErr w:type="spellStart"/>
      <w:r>
        <w:rPr>
          <w:rFonts w:ascii="Calibri" w:hAnsi="Calibri"/>
          <w:sz w:val="22"/>
        </w:rPr>
        <w:t>Audiovisual</w:t>
      </w:r>
      <w:proofErr w:type="spellEnd"/>
      <w:r>
        <w:rPr>
          <w:rFonts w:ascii="Calibri" w:hAnsi="Calibri"/>
          <w:sz w:val="22"/>
        </w:rPr>
        <w:t xml:space="preserve"> a dû intégrer les projecteurs </w:t>
      </w:r>
      <w:proofErr w:type="spellStart"/>
      <w:r>
        <w:rPr>
          <w:rFonts w:ascii="Calibri" w:hAnsi="Calibri"/>
          <w:sz w:val="22"/>
        </w:rPr>
        <w:t>Cameo</w:t>
      </w:r>
      <w:proofErr w:type="spellEnd"/>
      <w:r>
        <w:rPr>
          <w:rFonts w:ascii="Calibri" w:hAnsi="Calibri"/>
          <w:sz w:val="22"/>
        </w:rPr>
        <w:t xml:space="preserve"> de manière aussi invisible que possible dans l'architecture de l'église. C'est pourquoi, lors de la sélection des projecteurs, des facteurs d'habitude secondaires ont été pris en compte : les dimensions, le poids, le silence de fonctionnement... « Il était également important que les mouvements et les trajectoires de contrôle soient précis et progressifs, car les détails de l'architecture de la cathédrale sont soulignés de façon répétée par des mouvements panoramiques, d'inclinaison et de gradation extrêmement lents », explique</w:t>
      </w:r>
      <w:r w:rsidR="00876280" w:rsidRPr="00D8651C">
        <w:t xml:space="preserve"> </w:t>
      </w:r>
      <w:proofErr w:type="spellStart"/>
      <w:r>
        <w:rPr>
          <w:rFonts w:ascii="Calibri" w:hAnsi="Calibri"/>
          <w:sz w:val="22"/>
        </w:rPr>
        <w:t>López</w:t>
      </w:r>
      <w:proofErr w:type="spellEnd"/>
      <w:r>
        <w:rPr>
          <w:rFonts w:ascii="Calibri" w:hAnsi="Calibri"/>
          <w:sz w:val="22"/>
        </w:rPr>
        <w:t xml:space="preserve"> Rivera. « Grâce à la lyre asservie à couteaux Spot/Profile OPUS® SP5 FC et à la lyre asservie Wash compacte EVOS® W3, nous pouvons donner au public exactement les impressions que nous recherchions. » Les projecteurs Wash à LED SMD version lumière du jour ZENIT® W600-D ont également été chargés d'une tâche particulière : pointés depuis l'extérieur sur les magnifiques vitraux, ils leur permettent d'apparaître dans toute leur gloire colorée.</w:t>
      </w:r>
    </w:p>
    <w:p w14:paraId="5424AA5F" w14:textId="59A2599A" w:rsidR="00350623" w:rsidRDefault="00350623" w:rsidP="00AC0EBB">
      <w:pPr>
        <w:rPr>
          <w:rFonts w:ascii="Calibri" w:hAnsi="Calibri" w:cs="Calibri"/>
          <w:sz w:val="22"/>
          <w:szCs w:val="22"/>
        </w:rPr>
      </w:pPr>
    </w:p>
    <w:p w14:paraId="74666500" w14:textId="608E6731" w:rsidR="00350623" w:rsidRPr="000F20D3" w:rsidRDefault="00155999" w:rsidP="00AC0EBB">
      <w:pPr>
        <w:rPr>
          <w:rFonts w:ascii="Calibri" w:hAnsi="Calibri" w:cs="Calibri"/>
          <w:b/>
          <w:bCs/>
          <w:sz w:val="22"/>
          <w:szCs w:val="22"/>
        </w:rPr>
      </w:pPr>
      <w:r>
        <w:rPr>
          <w:rFonts w:ascii="Calibri" w:hAnsi="Calibri"/>
          <w:b/>
          <w:sz w:val="22"/>
        </w:rPr>
        <w:t>Un système de sonorisation modulaire</w:t>
      </w:r>
    </w:p>
    <w:p w14:paraId="3CF93A97" w14:textId="52AEB884" w:rsidR="0093607D" w:rsidRDefault="000F20D3" w:rsidP="0093607D">
      <w:pPr>
        <w:rPr>
          <w:rFonts w:ascii="Calibri" w:hAnsi="Calibri" w:cs="Calibri"/>
          <w:sz w:val="22"/>
          <w:szCs w:val="22"/>
        </w:rPr>
      </w:pPr>
      <w:r>
        <w:rPr>
          <w:rFonts w:ascii="Calibri" w:hAnsi="Calibri"/>
          <w:sz w:val="22"/>
        </w:rPr>
        <w:t xml:space="preserve">Le plus grand défi pour le système de sonorisation était la taille énorme de la cathédrale de Tolède. « Il nous fallait des enceintes compactes capables de couvrir ces dimensions impressionnantes et, en même temps, </w:t>
      </w:r>
      <w:r>
        <w:rPr>
          <w:rFonts w:ascii="Calibri" w:hAnsi="Calibri"/>
          <w:sz w:val="22"/>
        </w:rPr>
        <w:lastRenderedPageBreak/>
        <w:t xml:space="preserve">d'assurer une grande intelligibilité de la parole », explique </w:t>
      </w:r>
      <w:proofErr w:type="spellStart"/>
      <w:r>
        <w:rPr>
          <w:rFonts w:ascii="Calibri" w:hAnsi="Calibri"/>
          <w:sz w:val="22"/>
        </w:rPr>
        <w:t>López</w:t>
      </w:r>
      <w:proofErr w:type="spellEnd"/>
      <w:r>
        <w:rPr>
          <w:rFonts w:ascii="Calibri" w:hAnsi="Calibri"/>
          <w:sz w:val="22"/>
        </w:rPr>
        <w:t xml:space="preserve"> Rivera. Grâce à sa conception modulaire, le système line </w:t>
      </w:r>
      <w:proofErr w:type="spellStart"/>
      <w:r>
        <w:rPr>
          <w:rFonts w:ascii="Calibri" w:hAnsi="Calibri"/>
          <w:sz w:val="22"/>
        </w:rPr>
        <w:t>array</w:t>
      </w:r>
      <w:proofErr w:type="spellEnd"/>
      <w:r>
        <w:rPr>
          <w:rFonts w:ascii="Calibri" w:hAnsi="Calibri"/>
          <w:sz w:val="22"/>
        </w:rPr>
        <w:t xml:space="preserve"> portable LD </w:t>
      </w:r>
      <w:proofErr w:type="spellStart"/>
      <w:r>
        <w:rPr>
          <w:rFonts w:ascii="Calibri" w:hAnsi="Calibri"/>
          <w:sz w:val="22"/>
        </w:rPr>
        <w:t>Systems</w:t>
      </w:r>
      <w:proofErr w:type="spellEnd"/>
      <w:r>
        <w:rPr>
          <w:rFonts w:ascii="Calibri" w:hAnsi="Calibri"/>
          <w:sz w:val="22"/>
        </w:rPr>
        <w:t xml:space="preserve"> CURV a répondu à toutes les exigences des participants, s'adaptant en souplesse aux conditions structurelles et acoustiques du site. « Pour des raisons de budget, nous avons dû utiliser certaines enceintes de l'ancienne installation au début de la production », ajoute </w:t>
      </w:r>
      <w:proofErr w:type="spellStart"/>
      <w:r>
        <w:rPr>
          <w:rFonts w:ascii="Calibri" w:hAnsi="Calibri"/>
          <w:sz w:val="22"/>
        </w:rPr>
        <w:t>López</w:t>
      </w:r>
      <w:proofErr w:type="spellEnd"/>
      <w:r>
        <w:rPr>
          <w:rFonts w:ascii="Calibri" w:hAnsi="Calibri"/>
          <w:sz w:val="22"/>
        </w:rPr>
        <w:t xml:space="preserve"> Rivera. « Elles seront désormais progressivement remplacées par des systèmes CURV 500. Le son gagnera en précision, en transparence et en naturel au fur et à mesure. »</w:t>
      </w:r>
    </w:p>
    <w:p w14:paraId="60CACCB3" w14:textId="77777777" w:rsidR="008314E2" w:rsidRPr="00D26037" w:rsidRDefault="008314E2" w:rsidP="00FC5553">
      <w:pPr>
        <w:rPr>
          <w:rFonts w:ascii="Calibri" w:hAnsi="Calibri" w:cs="Calibri"/>
          <w:color w:val="000000" w:themeColor="text1"/>
          <w:sz w:val="22"/>
          <w:szCs w:val="22"/>
        </w:rPr>
      </w:pPr>
    </w:p>
    <w:p w14:paraId="52C0F3C8" w14:textId="52A169AF" w:rsidR="00FC5553" w:rsidRPr="001E7BF5"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#LDSystems #YourSoundOurMission #EventTech #ExperienceEventTechnology</w:t>
      </w:r>
    </w:p>
    <w:p w14:paraId="4F552C14" w14:textId="77777777" w:rsidR="00FC5553" w:rsidRPr="001E7BF5" w:rsidRDefault="00FC5553" w:rsidP="006B1E70">
      <w:pPr>
        <w:rPr>
          <w:rFonts w:ascii="Calibri" w:hAnsi="Calibri" w:cs="Calibri"/>
          <w:b/>
          <w:bCs/>
          <w:sz w:val="22"/>
          <w:szCs w:val="22"/>
        </w:rPr>
      </w:pPr>
    </w:p>
    <w:p w14:paraId="4EE03F92" w14:textId="77777777" w:rsidR="00155999" w:rsidRPr="001E7BF5" w:rsidRDefault="00155999" w:rsidP="00155999">
      <w:pPr>
        <w:rPr>
          <w:rFonts w:ascii="Calibri" w:hAnsi="Calibri" w:cs="Calibri"/>
          <w:b/>
          <w:bCs/>
          <w:sz w:val="22"/>
          <w:szCs w:val="22"/>
        </w:rPr>
      </w:pPr>
      <w:r>
        <w:rPr>
          <w:rFonts w:ascii="Calibri" w:hAnsi="Calibri"/>
          <w:b/>
          <w:sz w:val="22"/>
        </w:rPr>
        <w:t>Pour en savoir plus :</w:t>
      </w:r>
    </w:p>
    <w:p w14:paraId="0BF39437" w14:textId="77777777" w:rsidR="00155999" w:rsidRPr="001E7BF5" w:rsidRDefault="00000000" w:rsidP="00155999">
      <w:pPr>
        <w:pStyle w:val="StandardWeb"/>
        <w:spacing w:before="0" w:beforeAutospacing="0" w:after="0" w:afterAutospacing="0"/>
        <w:rPr>
          <w:rStyle w:val="Hyperlink"/>
          <w:rFonts w:ascii="Calibri" w:hAnsi="Calibri" w:cs="Calibri"/>
          <w:sz w:val="22"/>
          <w:szCs w:val="22"/>
        </w:rPr>
      </w:pPr>
      <w:hyperlink r:id="rId7" w:history="1">
        <w:r>
          <w:rPr>
            <w:rStyle w:val="Hyperlink"/>
            <w:rFonts w:ascii="Calibri" w:hAnsi="Calibri"/>
            <w:sz w:val="22"/>
          </w:rPr>
          <w:t>luminacatedraldetoledo.com</w:t>
        </w:r>
      </w:hyperlink>
    </w:p>
    <w:p w14:paraId="1A89C319" w14:textId="77777777" w:rsidR="00155999" w:rsidRPr="001E7BF5" w:rsidRDefault="00000000" w:rsidP="00155999">
      <w:pPr>
        <w:pStyle w:val="StandardWeb"/>
        <w:spacing w:before="0" w:beforeAutospacing="0" w:after="0" w:afterAutospacing="0"/>
        <w:rPr>
          <w:rFonts w:ascii="Calibri" w:hAnsi="Calibri" w:cs="Calibri"/>
          <w:sz w:val="22"/>
          <w:szCs w:val="22"/>
        </w:rPr>
      </w:pPr>
      <w:hyperlink r:id="rId8" w:history="1">
        <w:r>
          <w:rPr>
            <w:rStyle w:val="Hyperlink"/>
            <w:rFonts w:ascii="Calibri" w:hAnsi="Calibri"/>
            <w:sz w:val="22"/>
          </w:rPr>
          <w:t>merakiculturaaudiovisual.com</w:t>
        </w:r>
      </w:hyperlink>
    </w:p>
    <w:p w14:paraId="320E43A4" w14:textId="77777777" w:rsidR="00155999" w:rsidRPr="001E7BF5" w:rsidRDefault="00155999" w:rsidP="00155999">
      <w:pPr>
        <w:suppressAutoHyphens/>
        <w:rPr>
          <w:rFonts w:ascii="Calibri" w:hAnsi="Calibri" w:cs="Calibri"/>
          <w:sz w:val="22"/>
          <w:szCs w:val="22"/>
        </w:rPr>
      </w:pPr>
    </w:p>
    <w:p w14:paraId="6845AED6" w14:textId="77777777" w:rsidR="00155999" w:rsidRPr="001E7BF5" w:rsidRDefault="00000000" w:rsidP="00155999">
      <w:pPr>
        <w:suppressAutoHyphens/>
        <w:rPr>
          <w:rStyle w:val="Hyperlink"/>
          <w:rFonts w:ascii="Calibri" w:hAnsi="Calibri" w:cs="Calibri"/>
          <w:sz w:val="22"/>
          <w:szCs w:val="22"/>
        </w:rPr>
      </w:pPr>
      <w:hyperlink r:id="rId9" w:history="1">
        <w:r>
          <w:rPr>
            <w:rStyle w:val="Hyperlink"/>
            <w:rFonts w:ascii="Calibri" w:hAnsi="Calibri"/>
            <w:sz w:val="22"/>
          </w:rPr>
          <w:t>cameolight.com</w:t>
        </w:r>
      </w:hyperlink>
    </w:p>
    <w:p w14:paraId="545133CA" w14:textId="77777777" w:rsidR="00155999" w:rsidRPr="00435BCC" w:rsidRDefault="00000000" w:rsidP="00155999">
      <w:pPr>
        <w:suppressAutoHyphens/>
        <w:rPr>
          <w:rFonts w:ascii="Calibri" w:hAnsi="Calibri" w:cs="Calibri"/>
          <w:sz w:val="22"/>
          <w:szCs w:val="22"/>
        </w:rPr>
      </w:pPr>
      <w:hyperlink r:id="rId10" w:history="1">
        <w:r>
          <w:rPr>
            <w:rStyle w:val="Hyperlink"/>
            <w:rFonts w:ascii="Calibri" w:hAnsi="Calibri"/>
            <w:sz w:val="22"/>
          </w:rPr>
          <w:t>ld-systems.com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1" w:history="1">
        <w:r>
          <w:rPr>
            <w:rStyle w:val="Hyperlink"/>
            <w:rFonts w:ascii="Calibri" w:hAnsi="Calibri"/>
            <w:color w:val="000000" w:themeColor="text1"/>
            <w:sz w:val="22"/>
          </w:rPr>
          <w:t>adamhall.com/fr-fr</w:t>
        </w:r>
      </w:hyperlink>
    </w:p>
    <w:p w14:paraId="068266E7" w14:textId="77777777" w:rsidR="00D030D2" w:rsidRPr="00D26037" w:rsidRDefault="00D030D2"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À propos du groupe Adam Hall</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une entreprise allemande leader sur le marché de la fabrication et de la distribution. Elle offre à ses clients professionnels des solutions en matière de technologie événementielle et ce, dans le monde entier. Ses groupes cibles comprennent les détaillants, les revendeurs, les entreprises d’événementiel ou de location de matériel, les studios de diffusion et les intégrateurs AV et système, tant dans le secteur public que privé, ainsi que les fabricants industriels de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La société propose une vaste gamme de produits professionnels de sonorisation et d’éclairage, ainsi que du matériel scénique et des flight-cases sous ses propres marques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Cameo</w:t>
      </w:r>
      <w:proofErr w:type="spellEnd"/>
      <w:r>
        <w:rPr>
          <w:rFonts w:ascii="Calibri" w:hAnsi="Calibri"/>
          <w:color w:val="808080" w:themeColor="background1" w:themeShade="80"/>
          <w:sz w:val="18"/>
        </w:rPr>
        <w:t xml:space="preserve">®, Gravity®, Defender®, Palmer® et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Fondée en 1975, la société Adam Hall Group est devenue une entreprise moderne et innovante, spécialiste des technologies événementielles. Elle dispose d’un centre logistique comptant 14 000 mètres carrés d’entrepôts sur le site de son siège social, à proximité de Francfort, en Allemagne. Axée sur la qualité et l’orientation vers une approche de service, la société Adam Hall Group a déjà reçu de nombreux prix internationaux pour la conception innovante et le design inédit de ses produits. Les récompenses ont notamment été remises par des institutions prestigieuses telles que « Red Dot », «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 et «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 En collaboration avec l'agence de design Studio F.A. Porsche,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montre l'avenir du design audio professionnel avec l'enceinte colonne emblématique MAUI® P900 et a récemment été récompensée par le très convoité German Design </w:t>
      </w:r>
      <w:proofErr w:type="spellStart"/>
      <w:r>
        <w:rPr>
          <w:rFonts w:ascii="Calibri" w:hAnsi="Calibri"/>
          <w:color w:val="808080" w:themeColor="background1" w:themeShade="80"/>
          <w:sz w:val="18"/>
        </w:rPr>
        <w:t>Award</w:t>
      </w:r>
      <w:bookmarkEnd w:id="0"/>
      <w:proofErr w:type="spellEnd"/>
      <w:r>
        <w:rPr>
          <w:rFonts w:ascii="Calibri" w:hAnsi="Calibri"/>
          <w:color w:val="808080" w:themeColor="background1" w:themeShade="80"/>
          <w:sz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Vous trouverez plus d'informations sur l'Adam Hall Group en ligne sur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0F9DB" w14:textId="77777777" w:rsidR="00322B30" w:rsidRDefault="00322B30" w:rsidP="004330C6">
      <w:r>
        <w:separator/>
      </w:r>
    </w:p>
  </w:endnote>
  <w:endnote w:type="continuationSeparator" w:id="0">
    <w:p w14:paraId="5C55064F" w14:textId="77777777" w:rsidR="00322B30" w:rsidRDefault="00322B30" w:rsidP="004330C6">
      <w:r>
        <w:continuationSeparator/>
      </w:r>
    </w:p>
  </w:endnote>
  <w:endnote w:type="continuationNotice" w:id="1">
    <w:p w14:paraId="5C7FF942" w14:textId="77777777" w:rsidR="00322B30" w:rsidRDefault="00322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322B30">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7B795" w14:textId="77777777" w:rsidR="00322B30" w:rsidRDefault="00322B30" w:rsidP="004330C6">
      <w:r>
        <w:separator/>
      </w:r>
    </w:p>
  </w:footnote>
  <w:footnote w:type="continuationSeparator" w:id="0">
    <w:p w14:paraId="4F4F6E8D" w14:textId="77777777" w:rsidR="00322B30" w:rsidRDefault="00322B30" w:rsidP="004330C6">
      <w:r>
        <w:continuationSeparator/>
      </w:r>
    </w:p>
  </w:footnote>
  <w:footnote w:type="continuationNotice" w:id="1">
    <w:p w14:paraId="7E9E5493" w14:textId="77777777" w:rsidR="00322B30" w:rsidRDefault="00322B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0E58B7"/>
    <w:rsid w:val="000F20D3"/>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55999"/>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E7BF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2B30"/>
    <w:rsid w:val="00323EFE"/>
    <w:rsid w:val="00324F87"/>
    <w:rsid w:val="00340CFE"/>
    <w:rsid w:val="003416F0"/>
    <w:rsid w:val="003458A7"/>
    <w:rsid w:val="00350623"/>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46CA"/>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5F72"/>
    <w:rsid w:val="004968EC"/>
    <w:rsid w:val="004A5441"/>
    <w:rsid w:val="004B3DD4"/>
    <w:rsid w:val="004B5365"/>
    <w:rsid w:val="004B5910"/>
    <w:rsid w:val="004B5B8B"/>
    <w:rsid w:val="004C0829"/>
    <w:rsid w:val="004C250B"/>
    <w:rsid w:val="004C7606"/>
    <w:rsid w:val="004C768A"/>
    <w:rsid w:val="004D1639"/>
    <w:rsid w:val="004D54E9"/>
    <w:rsid w:val="004D7628"/>
    <w:rsid w:val="004E224E"/>
    <w:rsid w:val="004F4589"/>
    <w:rsid w:val="004F5412"/>
    <w:rsid w:val="004F7F31"/>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0BBC"/>
    <w:rsid w:val="0060526A"/>
    <w:rsid w:val="00610CDC"/>
    <w:rsid w:val="0063132F"/>
    <w:rsid w:val="00633CC0"/>
    <w:rsid w:val="00640BCD"/>
    <w:rsid w:val="00640CAE"/>
    <w:rsid w:val="00644F1E"/>
    <w:rsid w:val="00645254"/>
    <w:rsid w:val="00645AA1"/>
    <w:rsid w:val="00650467"/>
    <w:rsid w:val="00652A61"/>
    <w:rsid w:val="00653BFF"/>
    <w:rsid w:val="006578F9"/>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56B77"/>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76280"/>
    <w:rsid w:val="008A0CC1"/>
    <w:rsid w:val="008A0D9A"/>
    <w:rsid w:val="008A3C85"/>
    <w:rsid w:val="008B4A56"/>
    <w:rsid w:val="008B5482"/>
    <w:rsid w:val="008C08B8"/>
    <w:rsid w:val="008C1E8F"/>
    <w:rsid w:val="008C2E0D"/>
    <w:rsid w:val="008C4A8C"/>
    <w:rsid w:val="008C5A92"/>
    <w:rsid w:val="008C5FC5"/>
    <w:rsid w:val="008D22AA"/>
    <w:rsid w:val="008D5D01"/>
    <w:rsid w:val="008E0434"/>
    <w:rsid w:val="008E0A95"/>
    <w:rsid w:val="008E12E9"/>
    <w:rsid w:val="008E327B"/>
    <w:rsid w:val="008F12AC"/>
    <w:rsid w:val="008F2D79"/>
    <w:rsid w:val="008F3AD1"/>
    <w:rsid w:val="00904362"/>
    <w:rsid w:val="00905794"/>
    <w:rsid w:val="00905B1E"/>
    <w:rsid w:val="0091087B"/>
    <w:rsid w:val="009139FB"/>
    <w:rsid w:val="00913A6C"/>
    <w:rsid w:val="0091412C"/>
    <w:rsid w:val="00916F1C"/>
    <w:rsid w:val="00917BD4"/>
    <w:rsid w:val="00920BFE"/>
    <w:rsid w:val="00926A7D"/>
    <w:rsid w:val="0092757C"/>
    <w:rsid w:val="00933D02"/>
    <w:rsid w:val="0093607D"/>
    <w:rsid w:val="00936F84"/>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1A5B"/>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0EBB"/>
    <w:rsid w:val="00AC342C"/>
    <w:rsid w:val="00AC438A"/>
    <w:rsid w:val="00AC46AC"/>
    <w:rsid w:val="00AC6A98"/>
    <w:rsid w:val="00AC74FA"/>
    <w:rsid w:val="00AD14DC"/>
    <w:rsid w:val="00AD56FA"/>
    <w:rsid w:val="00AD6372"/>
    <w:rsid w:val="00AD7BC7"/>
    <w:rsid w:val="00AE0BCA"/>
    <w:rsid w:val="00AE6E4F"/>
    <w:rsid w:val="00AF0405"/>
    <w:rsid w:val="00AF5B54"/>
    <w:rsid w:val="00AF613A"/>
    <w:rsid w:val="00AF722F"/>
    <w:rsid w:val="00B06471"/>
    <w:rsid w:val="00B10626"/>
    <w:rsid w:val="00B2004D"/>
    <w:rsid w:val="00B24385"/>
    <w:rsid w:val="00B26D43"/>
    <w:rsid w:val="00B270F6"/>
    <w:rsid w:val="00B3228E"/>
    <w:rsid w:val="00B33379"/>
    <w:rsid w:val="00B354EA"/>
    <w:rsid w:val="00B37C6C"/>
    <w:rsid w:val="00B4139F"/>
    <w:rsid w:val="00B42DDB"/>
    <w:rsid w:val="00B43B48"/>
    <w:rsid w:val="00B47780"/>
    <w:rsid w:val="00B5335A"/>
    <w:rsid w:val="00B6018D"/>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3DFE"/>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6D9F"/>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30D2"/>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3C18"/>
    <w:rsid w:val="00DC4C71"/>
    <w:rsid w:val="00DD0C9B"/>
    <w:rsid w:val="00DD5752"/>
    <w:rsid w:val="00DD6EC5"/>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0F32"/>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24ED"/>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akiculturaaudiovisua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uminacatedraldetoledo.com/"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44</cp:revision>
  <cp:lastPrinted>2019-01-10T17:28:00Z</cp:lastPrinted>
  <dcterms:created xsi:type="dcterms:W3CDTF">2021-03-02T12:38:00Z</dcterms:created>
  <dcterms:modified xsi:type="dcterms:W3CDTF">2024-09-09T13:08:00Z</dcterms:modified>
</cp:coreProperties>
</file>