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F3A97" w14:textId="77777777" w:rsidR="00713862" w:rsidRPr="00CE1C7E" w:rsidRDefault="00713862" w:rsidP="00713862">
      <w:pPr>
        <w:rPr>
          <w:rFonts w:asciiTheme="minorHAnsi" w:hAnsiTheme="minorHAnsi" w:cstheme="minorHAnsi"/>
          <w:sz w:val="44"/>
          <w:szCs w:val="44"/>
          <w:lang w:val="en-GB"/>
        </w:rPr>
      </w:pPr>
      <w:r w:rsidRPr="00CE1C7E">
        <w:rPr>
          <w:rFonts w:asciiTheme="minorHAnsi" w:hAnsiTheme="minorHAnsi" w:cstheme="minorHAnsi"/>
          <w:sz w:val="44"/>
          <w:szCs w:val="44"/>
          <w:lang w:val="en-GB"/>
        </w:rPr>
        <w:t>Press release</w:t>
      </w:r>
    </w:p>
    <w:p w14:paraId="682770BE" w14:textId="77777777" w:rsidR="00713862" w:rsidRPr="00CE1C7E" w:rsidRDefault="00713862" w:rsidP="00713862">
      <w:pPr>
        <w:rPr>
          <w:rFonts w:asciiTheme="minorHAnsi" w:hAnsiTheme="minorHAnsi" w:cstheme="minorHAnsi"/>
          <w:sz w:val="44"/>
          <w:szCs w:val="44"/>
          <w:lang w:val="en-GB"/>
        </w:rPr>
      </w:pPr>
    </w:p>
    <w:p w14:paraId="4C1D2A93" w14:textId="77777777" w:rsidR="00713862" w:rsidRPr="00CE1C7E" w:rsidRDefault="00713862" w:rsidP="00713862">
      <w:pPr>
        <w:rPr>
          <w:rFonts w:asciiTheme="minorHAnsi" w:hAnsiTheme="minorHAnsi" w:cstheme="minorHAnsi"/>
          <w:sz w:val="44"/>
          <w:szCs w:val="44"/>
          <w:lang w:val="en-GB"/>
        </w:rPr>
      </w:pPr>
    </w:p>
    <w:p w14:paraId="218A5DB9" w14:textId="714C8197" w:rsidR="00CE1C7E" w:rsidRPr="00CE1C7E" w:rsidRDefault="00713862" w:rsidP="00713862">
      <w:pPr>
        <w:rPr>
          <w:rFonts w:asciiTheme="minorHAnsi" w:hAnsiTheme="minorHAnsi" w:cstheme="minorHAnsi"/>
          <w:b/>
          <w:bCs/>
          <w:sz w:val="44"/>
          <w:szCs w:val="44"/>
          <w:lang w:val="en-GB"/>
        </w:rPr>
      </w:pPr>
      <w:r w:rsidRPr="00CE1C7E">
        <w:rPr>
          <w:rFonts w:asciiTheme="minorHAnsi" w:hAnsiTheme="minorHAnsi" w:cstheme="minorHAnsi"/>
          <w:b/>
          <w:bCs/>
          <w:sz w:val="44"/>
          <w:szCs w:val="44"/>
          <w:lang w:val="en-GB"/>
        </w:rPr>
        <w:t>Cameo presents the S</w:t>
      </w:r>
      <w:r w:rsidR="00496B9D">
        <w:rPr>
          <w:rFonts w:asciiTheme="minorHAnsi" w:hAnsiTheme="minorHAnsi" w:cstheme="minorHAnsi"/>
          <w:b/>
          <w:bCs/>
          <w:sz w:val="44"/>
          <w:szCs w:val="44"/>
          <w:lang w:val="en-GB"/>
        </w:rPr>
        <w:t xml:space="preserve"> </w:t>
      </w:r>
      <w:r w:rsidRPr="00CE1C7E">
        <w:rPr>
          <w:rFonts w:asciiTheme="minorHAnsi" w:hAnsiTheme="minorHAnsi" w:cstheme="minorHAnsi"/>
          <w:b/>
          <w:bCs/>
          <w:sz w:val="44"/>
          <w:szCs w:val="44"/>
          <w:lang w:val="en-GB"/>
        </w:rPr>
        <w:t>Series</w:t>
      </w:r>
      <w:r w:rsidR="00496B9D">
        <w:rPr>
          <w:rFonts w:asciiTheme="minorHAnsi" w:hAnsiTheme="minorHAnsi" w:cstheme="minorHAnsi"/>
          <w:b/>
          <w:bCs/>
          <w:sz w:val="44"/>
          <w:szCs w:val="44"/>
          <w:lang w:val="en-GB"/>
        </w:rPr>
        <w:t>:</w:t>
      </w:r>
    </w:p>
    <w:p w14:paraId="45632F72" w14:textId="276324E0" w:rsidR="00713862" w:rsidRPr="00CE1C7E" w:rsidRDefault="00713862" w:rsidP="00713862">
      <w:pPr>
        <w:rPr>
          <w:rFonts w:asciiTheme="minorHAnsi" w:hAnsiTheme="minorHAnsi" w:cstheme="minorHAnsi"/>
          <w:b/>
          <w:bCs/>
          <w:sz w:val="44"/>
          <w:szCs w:val="44"/>
          <w:lang w:val="en-GB"/>
        </w:rPr>
      </w:pPr>
      <w:r w:rsidRPr="00CE1C7E">
        <w:rPr>
          <w:rFonts w:asciiTheme="minorHAnsi" w:hAnsiTheme="minorHAnsi" w:cstheme="minorHAnsi"/>
          <w:b/>
          <w:bCs/>
          <w:sz w:val="44"/>
          <w:szCs w:val="44"/>
          <w:lang w:val="en-GB"/>
        </w:rPr>
        <w:t>LED Soft Panels with IP65 for outdoor use</w:t>
      </w:r>
    </w:p>
    <w:p w14:paraId="091FFD63" w14:textId="77777777" w:rsidR="00713862" w:rsidRPr="00CE1C7E" w:rsidRDefault="00713862" w:rsidP="00713862">
      <w:pPr>
        <w:rPr>
          <w:rFonts w:asciiTheme="minorHAnsi" w:hAnsiTheme="minorHAnsi" w:cstheme="minorHAnsi"/>
          <w:sz w:val="22"/>
          <w:szCs w:val="22"/>
          <w:lang w:val="en-GB"/>
        </w:rPr>
      </w:pPr>
    </w:p>
    <w:p w14:paraId="2B4871B1" w14:textId="35BE3BD8" w:rsidR="00713862" w:rsidRPr="00CE1C7E" w:rsidRDefault="00713862" w:rsidP="00713862">
      <w:pPr>
        <w:rPr>
          <w:rFonts w:asciiTheme="minorHAnsi" w:hAnsiTheme="minorHAnsi" w:cstheme="minorHAnsi"/>
          <w:b/>
          <w:bCs/>
          <w:sz w:val="22"/>
          <w:szCs w:val="22"/>
          <w:lang w:val="en-GB"/>
        </w:rPr>
      </w:pPr>
      <w:r w:rsidRPr="00CE1C7E">
        <w:rPr>
          <w:rFonts w:asciiTheme="minorHAnsi" w:hAnsiTheme="minorHAnsi" w:cstheme="minorHAnsi"/>
          <w:b/>
          <w:bCs/>
          <w:sz w:val="22"/>
          <w:szCs w:val="22"/>
          <w:lang w:val="en-GB"/>
        </w:rPr>
        <w:t xml:space="preserve">Neu-Anspach, Germany </w:t>
      </w:r>
      <w:r w:rsidR="00496B9D" w:rsidRPr="00BA7E16">
        <w:rPr>
          <w:rFonts w:asciiTheme="minorHAnsi" w:hAnsiTheme="minorHAnsi" w:cstheme="minorHAnsi"/>
          <w:b/>
          <w:bCs/>
          <w:sz w:val="22"/>
          <w:szCs w:val="22"/>
          <w:lang w:val="en-GB"/>
        </w:rPr>
        <w:t>–</w:t>
      </w:r>
      <w:r w:rsidRPr="00BA7E16">
        <w:rPr>
          <w:rFonts w:asciiTheme="minorHAnsi" w:hAnsiTheme="minorHAnsi" w:cstheme="minorHAnsi"/>
          <w:b/>
          <w:bCs/>
          <w:sz w:val="22"/>
          <w:szCs w:val="22"/>
          <w:lang w:val="en-GB"/>
        </w:rPr>
        <w:t xml:space="preserve"> </w:t>
      </w:r>
      <w:r w:rsidR="0024680E" w:rsidRPr="00BA7E16">
        <w:rPr>
          <w:rFonts w:asciiTheme="minorHAnsi" w:hAnsiTheme="minorHAnsi" w:cstheme="minorHAnsi"/>
          <w:b/>
          <w:bCs/>
          <w:sz w:val="22"/>
          <w:szCs w:val="22"/>
          <w:lang w:val="en-GB"/>
        </w:rPr>
        <w:t>October</w:t>
      </w:r>
      <w:r w:rsidR="00496B9D" w:rsidRPr="00BA7E16">
        <w:rPr>
          <w:rFonts w:asciiTheme="minorHAnsi" w:hAnsiTheme="minorHAnsi" w:cstheme="minorHAnsi"/>
          <w:b/>
          <w:bCs/>
          <w:sz w:val="22"/>
          <w:szCs w:val="22"/>
          <w:lang w:val="en-GB"/>
        </w:rPr>
        <w:t xml:space="preserve"> </w:t>
      </w:r>
      <w:r w:rsidR="0024680E" w:rsidRPr="00BA7E16">
        <w:rPr>
          <w:rFonts w:asciiTheme="minorHAnsi" w:hAnsiTheme="minorHAnsi" w:cstheme="minorHAnsi"/>
          <w:b/>
          <w:bCs/>
          <w:sz w:val="22"/>
          <w:szCs w:val="22"/>
          <w:lang w:val="en-GB"/>
        </w:rPr>
        <w:t>19</w:t>
      </w:r>
      <w:r w:rsidRPr="00BA7E16">
        <w:rPr>
          <w:rFonts w:asciiTheme="minorHAnsi" w:hAnsiTheme="minorHAnsi" w:cstheme="minorHAnsi"/>
          <w:b/>
          <w:bCs/>
          <w:sz w:val="22"/>
          <w:szCs w:val="22"/>
          <w:lang w:val="en-GB"/>
        </w:rPr>
        <w:t xml:space="preserve"> 2022</w:t>
      </w:r>
      <w:r w:rsidRPr="00CE1C7E">
        <w:rPr>
          <w:rFonts w:asciiTheme="minorHAnsi" w:hAnsiTheme="minorHAnsi" w:cstheme="minorHAnsi"/>
          <w:b/>
          <w:bCs/>
          <w:sz w:val="22"/>
          <w:szCs w:val="22"/>
          <w:lang w:val="en-GB"/>
        </w:rPr>
        <w:t xml:space="preserve"> </w:t>
      </w:r>
      <w:r w:rsidR="00496B9D">
        <w:rPr>
          <w:rFonts w:asciiTheme="minorHAnsi" w:hAnsiTheme="minorHAnsi" w:cstheme="minorHAnsi"/>
          <w:b/>
          <w:bCs/>
          <w:sz w:val="22"/>
          <w:szCs w:val="22"/>
          <w:lang w:val="en-GB"/>
        </w:rPr>
        <w:t>–</w:t>
      </w:r>
      <w:r w:rsidRPr="00CE1C7E">
        <w:rPr>
          <w:rFonts w:asciiTheme="minorHAnsi" w:hAnsiTheme="minorHAnsi" w:cstheme="minorHAnsi"/>
          <w:b/>
          <w:bCs/>
          <w:sz w:val="22"/>
          <w:szCs w:val="22"/>
          <w:lang w:val="en-GB"/>
        </w:rPr>
        <w:t xml:space="preserve"> With the new S</w:t>
      </w:r>
      <w:r w:rsidR="00496B9D">
        <w:rPr>
          <w:rFonts w:asciiTheme="minorHAnsi" w:hAnsiTheme="minorHAnsi" w:cstheme="minorHAnsi"/>
          <w:b/>
          <w:bCs/>
          <w:sz w:val="22"/>
          <w:szCs w:val="22"/>
          <w:lang w:val="en-GB"/>
        </w:rPr>
        <w:t xml:space="preserve"> </w:t>
      </w:r>
      <w:r w:rsidRPr="00CE1C7E">
        <w:rPr>
          <w:rFonts w:asciiTheme="minorHAnsi" w:hAnsiTheme="minorHAnsi" w:cstheme="minorHAnsi"/>
          <w:b/>
          <w:bCs/>
          <w:sz w:val="22"/>
          <w:szCs w:val="22"/>
          <w:lang w:val="en-GB"/>
        </w:rPr>
        <w:t>Series, Cameo</w:t>
      </w:r>
      <w:r w:rsidR="00496B9D">
        <w:rPr>
          <w:rFonts w:asciiTheme="minorHAnsi" w:hAnsiTheme="minorHAnsi" w:cstheme="minorHAnsi"/>
          <w:b/>
          <w:bCs/>
          <w:sz w:val="22"/>
          <w:szCs w:val="22"/>
          <w:lang w:val="en-GB"/>
        </w:rPr>
        <w:t xml:space="preserve"> is</w:t>
      </w:r>
      <w:r w:rsidRPr="00CE1C7E">
        <w:rPr>
          <w:rFonts w:asciiTheme="minorHAnsi" w:hAnsiTheme="minorHAnsi" w:cstheme="minorHAnsi"/>
          <w:b/>
          <w:bCs/>
          <w:sz w:val="22"/>
          <w:szCs w:val="22"/>
          <w:lang w:val="en-GB"/>
        </w:rPr>
        <w:t xml:space="preserve"> expand</w:t>
      </w:r>
      <w:r w:rsidR="00496B9D">
        <w:rPr>
          <w:rFonts w:asciiTheme="minorHAnsi" w:hAnsiTheme="minorHAnsi" w:cstheme="minorHAnsi"/>
          <w:b/>
          <w:bCs/>
          <w:sz w:val="22"/>
          <w:szCs w:val="22"/>
          <w:lang w:val="en-GB"/>
        </w:rPr>
        <w:t>ing</w:t>
      </w:r>
      <w:r w:rsidRPr="00CE1C7E">
        <w:rPr>
          <w:rFonts w:asciiTheme="minorHAnsi" w:hAnsiTheme="minorHAnsi" w:cstheme="minorHAnsi"/>
          <w:b/>
          <w:bCs/>
          <w:sz w:val="22"/>
          <w:szCs w:val="22"/>
          <w:lang w:val="en-GB"/>
        </w:rPr>
        <w:t xml:space="preserve"> its product portfolio with IP65-certified LED </w:t>
      </w:r>
      <w:r w:rsidR="00496B9D">
        <w:rPr>
          <w:rFonts w:asciiTheme="minorHAnsi" w:hAnsiTheme="minorHAnsi" w:cstheme="minorHAnsi"/>
          <w:b/>
          <w:bCs/>
          <w:sz w:val="22"/>
          <w:szCs w:val="22"/>
          <w:lang w:val="en-GB"/>
        </w:rPr>
        <w:t>s</w:t>
      </w:r>
      <w:r w:rsidRPr="00CE1C7E">
        <w:rPr>
          <w:rFonts w:asciiTheme="minorHAnsi" w:hAnsiTheme="minorHAnsi" w:cstheme="minorHAnsi"/>
          <w:b/>
          <w:bCs/>
          <w:sz w:val="22"/>
          <w:szCs w:val="22"/>
          <w:lang w:val="en-GB"/>
        </w:rPr>
        <w:t xml:space="preserve">oft </w:t>
      </w:r>
      <w:r w:rsidR="00496B9D">
        <w:rPr>
          <w:rFonts w:asciiTheme="minorHAnsi" w:hAnsiTheme="minorHAnsi" w:cstheme="minorHAnsi"/>
          <w:b/>
          <w:bCs/>
          <w:sz w:val="22"/>
          <w:szCs w:val="22"/>
          <w:lang w:val="en-GB"/>
        </w:rPr>
        <w:t>p</w:t>
      </w:r>
      <w:r w:rsidRPr="00CE1C7E">
        <w:rPr>
          <w:rFonts w:asciiTheme="minorHAnsi" w:hAnsiTheme="minorHAnsi" w:cstheme="minorHAnsi"/>
          <w:b/>
          <w:bCs/>
          <w:sz w:val="22"/>
          <w:szCs w:val="22"/>
          <w:lang w:val="en-GB"/>
        </w:rPr>
        <w:t>anels for outdoor use in the areas of TV/film, event</w:t>
      </w:r>
      <w:r w:rsidR="00496B9D">
        <w:rPr>
          <w:rFonts w:asciiTheme="minorHAnsi" w:hAnsiTheme="minorHAnsi" w:cstheme="minorHAnsi"/>
          <w:b/>
          <w:bCs/>
          <w:sz w:val="22"/>
          <w:szCs w:val="22"/>
          <w:lang w:val="en-GB"/>
        </w:rPr>
        <w:t>s</w:t>
      </w:r>
      <w:r w:rsidRPr="00CE1C7E">
        <w:rPr>
          <w:rFonts w:asciiTheme="minorHAnsi" w:hAnsiTheme="minorHAnsi" w:cstheme="minorHAnsi"/>
          <w:b/>
          <w:bCs/>
          <w:sz w:val="22"/>
          <w:szCs w:val="22"/>
          <w:lang w:val="en-GB"/>
        </w:rPr>
        <w:t>, livestream</w:t>
      </w:r>
      <w:r w:rsidR="00496B9D">
        <w:rPr>
          <w:rFonts w:asciiTheme="minorHAnsi" w:hAnsiTheme="minorHAnsi" w:cstheme="minorHAnsi"/>
          <w:b/>
          <w:bCs/>
          <w:sz w:val="22"/>
          <w:szCs w:val="22"/>
          <w:lang w:val="en-GB"/>
        </w:rPr>
        <w:t>s,</w:t>
      </w:r>
      <w:r w:rsidRPr="00CE1C7E">
        <w:rPr>
          <w:rFonts w:asciiTheme="minorHAnsi" w:hAnsiTheme="minorHAnsi" w:cstheme="minorHAnsi"/>
          <w:b/>
          <w:bCs/>
          <w:sz w:val="22"/>
          <w:szCs w:val="22"/>
          <w:lang w:val="en-GB"/>
        </w:rPr>
        <w:t xml:space="preserve"> and more. The starting point is the S4 IP model which</w:t>
      </w:r>
      <w:r w:rsidR="00496B9D">
        <w:rPr>
          <w:rFonts w:asciiTheme="minorHAnsi" w:hAnsiTheme="minorHAnsi" w:cstheme="minorHAnsi"/>
          <w:b/>
          <w:bCs/>
          <w:sz w:val="22"/>
          <w:szCs w:val="22"/>
          <w:lang w:val="en-GB"/>
        </w:rPr>
        <w:t>,</w:t>
      </w:r>
      <w:r w:rsidRPr="00CE1C7E">
        <w:rPr>
          <w:rFonts w:asciiTheme="minorHAnsi" w:hAnsiTheme="minorHAnsi" w:cstheme="minorHAnsi"/>
          <w:b/>
          <w:bCs/>
          <w:sz w:val="22"/>
          <w:szCs w:val="22"/>
          <w:lang w:val="en-GB"/>
        </w:rPr>
        <w:t xml:space="preserve"> thanks to its excellent colour rendering</w:t>
      </w:r>
      <w:r w:rsidR="00496B9D">
        <w:rPr>
          <w:rFonts w:asciiTheme="minorHAnsi" w:hAnsiTheme="minorHAnsi" w:cstheme="minorHAnsi"/>
          <w:b/>
          <w:bCs/>
          <w:sz w:val="22"/>
          <w:szCs w:val="22"/>
          <w:lang w:val="en-GB"/>
        </w:rPr>
        <w:t>,</w:t>
      </w:r>
      <w:r w:rsidRPr="00CE1C7E">
        <w:rPr>
          <w:rFonts w:asciiTheme="minorHAnsi" w:hAnsiTheme="minorHAnsi" w:cstheme="minorHAnsi"/>
          <w:b/>
          <w:bCs/>
          <w:sz w:val="22"/>
          <w:szCs w:val="22"/>
          <w:lang w:val="en-GB"/>
        </w:rPr>
        <w:t xml:space="preserve"> puts people and objects in the limelight with a natural, diffuse light. In combination with the wide range of accessories available from the market launch, the Cameo S</w:t>
      </w:r>
      <w:r w:rsidR="00496B9D">
        <w:rPr>
          <w:rFonts w:asciiTheme="minorHAnsi" w:hAnsiTheme="minorHAnsi" w:cstheme="minorHAnsi"/>
          <w:b/>
          <w:bCs/>
          <w:sz w:val="22"/>
          <w:szCs w:val="22"/>
          <w:lang w:val="en-GB"/>
        </w:rPr>
        <w:t xml:space="preserve"> S</w:t>
      </w:r>
      <w:r w:rsidRPr="00CE1C7E">
        <w:rPr>
          <w:rFonts w:asciiTheme="minorHAnsi" w:hAnsiTheme="minorHAnsi" w:cstheme="minorHAnsi"/>
          <w:b/>
          <w:bCs/>
          <w:sz w:val="22"/>
          <w:szCs w:val="22"/>
          <w:lang w:val="en-GB"/>
        </w:rPr>
        <w:t>eries is aimed at lighting technicians, illuminators and content producers looking for versatile professional softlights with sophisticated handling and control options.</w:t>
      </w:r>
    </w:p>
    <w:p w14:paraId="153E6C05" w14:textId="77777777" w:rsidR="00713862" w:rsidRPr="00CE1C7E" w:rsidRDefault="00713862" w:rsidP="00713862">
      <w:pPr>
        <w:rPr>
          <w:rFonts w:asciiTheme="minorHAnsi" w:hAnsiTheme="minorHAnsi" w:cstheme="minorHAnsi"/>
          <w:sz w:val="22"/>
          <w:szCs w:val="22"/>
          <w:lang w:val="en-GB"/>
        </w:rPr>
      </w:pPr>
    </w:p>
    <w:p w14:paraId="16C2B1B1" w14:textId="3506A1D7" w:rsidR="00713862" w:rsidRPr="00CE1C7E" w:rsidRDefault="00713862" w:rsidP="00713862">
      <w:pPr>
        <w:rPr>
          <w:rFonts w:asciiTheme="minorHAnsi" w:hAnsiTheme="minorHAnsi" w:cstheme="minorHAnsi"/>
          <w:sz w:val="22"/>
          <w:szCs w:val="22"/>
          <w:lang w:val="en-GB"/>
        </w:rPr>
      </w:pPr>
      <w:r w:rsidRPr="00CE1C7E">
        <w:rPr>
          <w:rFonts w:asciiTheme="minorHAnsi" w:hAnsiTheme="minorHAnsi" w:cstheme="minorHAnsi"/>
          <w:sz w:val="22"/>
          <w:szCs w:val="22"/>
          <w:lang w:val="en-GB"/>
        </w:rPr>
        <w:t xml:space="preserve">The compact S4 IP is based on 544 single SMD LEDs per colour (RGBWW) arranged in a cluster of </w:t>
      </w:r>
      <w:r w:rsidR="00496B9D">
        <w:rPr>
          <w:rFonts w:asciiTheme="minorHAnsi" w:hAnsiTheme="minorHAnsi" w:cstheme="minorHAnsi"/>
          <w:sz w:val="22"/>
          <w:szCs w:val="22"/>
          <w:lang w:val="en-GB"/>
        </w:rPr>
        <w:t>four</w:t>
      </w:r>
      <w:r w:rsidRPr="00CE1C7E">
        <w:rPr>
          <w:rFonts w:asciiTheme="minorHAnsi" w:hAnsiTheme="minorHAnsi" w:cstheme="minorHAnsi"/>
          <w:sz w:val="22"/>
          <w:szCs w:val="22"/>
          <w:lang w:val="en-GB"/>
        </w:rPr>
        <w:t>. In combination with the integrated calibration chip, the S4 IP has extremely natural colour rendering (CRI 95, TLCI 91) as well as exceptional coverage of the extended Rec. 2020 colour space of 85</w:t>
      </w:r>
      <w:r w:rsidR="00496B9D">
        <w:rPr>
          <w:rFonts w:asciiTheme="minorHAnsi" w:hAnsiTheme="minorHAnsi" w:cstheme="minorHAnsi"/>
          <w:sz w:val="22"/>
          <w:szCs w:val="22"/>
          <w:lang w:val="en-GB"/>
        </w:rPr>
        <w:t>%</w:t>
      </w:r>
      <w:r w:rsidRPr="00CE1C7E">
        <w:rPr>
          <w:rFonts w:asciiTheme="minorHAnsi" w:hAnsiTheme="minorHAnsi" w:cstheme="minorHAnsi"/>
          <w:sz w:val="22"/>
          <w:szCs w:val="22"/>
          <w:lang w:val="en-GB"/>
        </w:rPr>
        <w:t>. In addition, the adjustable colour temperature</w:t>
      </w:r>
      <w:r w:rsidR="00496B9D">
        <w:rPr>
          <w:rFonts w:asciiTheme="minorHAnsi" w:hAnsiTheme="minorHAnsi" w:cstheme="minorHAnsi"/>
          <w:sz w:val="22"/>
          <w:szCs w:val="22"/>
          <w:lang w:val="en-GB"/>
        </w:rPr>
        <w:t>,</w:t>
      </w:r>
      <w:r w:rsidRPr="00CE1C7E">
        <w:rPr>
          <w:rFonts w:asciiTheme="minorHAnsi" w:hAnsiTheme="minorHAnsi" w:cstheme="minorHAnsi"/>
          <w:sz w:val="22"/>
          <w:szCs w:val="22"/>
          <w:lang w:val="en-GB"/>
        </w:rPr>
        <w:t xml:space="preserve"> with its wide range of 1,800 to 10,000 Kelvin</w:t>
      </w:r>
      <w:r w:rsidR="00496B9D">
        <w:rPr>
          <w:rFonts w:asciiTheme="minorHAnsi" w:hAnsiTheme="minorHAnsi" w:cstheme="minorHAnsi"/>
          <w:sz w:val="22"/>
          <w:szCs w:val="22"/>
          <w:lang w:val="en-GB"/>
        </w:rPr>
        <w:t>,</w:t>
      </w:r>
      <w:r w:rsidRPr="00CE1C7E">
        <w:rPr>
          <w:rFonts w:asciiTheme="minorHAnsi" w:hAnsiTheme="minorHAnsi" w:cstheme="minorHAnsi"/>
          <w:sz w:val="22"/>
          <w:szCs w:val="22"/>
          <w:lang w:val="en-GB"/>
        </w:rPr>
        <w:t xml:space="preserve"> enables use in all environments.</w:t>
      </w:r>
    </w:p>
    <w:p w14:paraId="46279DC8" w14:textId="77777777" w:rsidR="00713862" w:rsidRPr="00CE1C7E" w:rsidRDefault="00713862" w:rsidP="00713862">
      <w:pPr>
        <w:rPr>
          <w:rFonts w:asciiTheme="minorHAnsi" w:hAnsiTheme="minorHAnsi" w:cstheme="minorHAnsi"/>
          <w:sz w:val="22"/>
          <w:szCs w:val="22"/>
          <w:lang w:val="en-GB"/>
        </w:rPr>
      </w:pPr>
    </w:p>
    <w:p w14:paraId="78DCCA42" w14:textId="053B7260" w:rsidR="00713862" w:rsidRPr="00CE1C7E" w:rsidRDefault="00713862" w:rsidP="00713862">
      <w:pPr>
        <w:rPr>
          <w:rFonts w:asciiTheme="minorHAnsi" w:hAnsiTheme="minorHAnsi" w:cstheme="minorHAnsi"/>
          <w:sz w:val="22"/>
          <w:szCs w:val="22"/>
          <w:lang w:val="en-GB"/>
        </w:rPr>
      </w:pPr>
      <w:r w:rsidRPr="00CE1C7E">
        <w:rPr>
          <w:rFonts w:asciiTheme="minorHAnsi" w:hAnsiTheme="minorHAnsi" w:cstheme="minorHAnsi"/>
          <w:sz w:val="22"/>
          <w:szCs w:val="22"/>
          <w:lang w:val="en-GB"/>
        </w:rPr>
        <w:t>When developing the new S</w:t>
      </w:r>
      <w:r w:rsidR="00496B9D">
        <w:rPr>
          <w:rFonts w:asciiTheme="minorHAnsi" w:hAnsiTheme="minorHAnsi" w:cstheme="minorHAnsi"/>
          <w:sz w:val="22"/>
          <w:szCs w:val="22"/>
          <w:lang w:val="en-GB"/>
        </w:rPr>
        <w:t xml:space="preserve"> S</w:t>
      </w:r>
      <w:r w:rsidRPr="00CE1C7E">
        <w:rPr>
          <w:rFonts w:asciiTheme="minorHAnsi" w:hAnsiTheme="minorHAnsi" w:cstheme="minorHAnsi"/>
          <w:sz w:val="22"/>
          <w:szCs w:val="22"/>
          <w:lang w:val="en-GB"/>
        </w:rPr>
        <w:t>eries, Cameo placed the highest value on the housing concept</w:t>
      </w:r>
      <w:r w:rsidR="00496B9D">
        <w:rPr>
          <w:rFonts w:asciiTheme="minorHAnsi" w:hAnsiTheme="minorHAnsi" w:cstheme="minorHAnsi"/>
          <w:sz w:val="22"/>
          <w:szCs w:val="22"/>
          <w:lang w:val="en-GB"/>
        </w:rPr>
        <w:t>,</w:t>
      </w:r>
      <w:r w:rsidRPr="00CE1C7E">
        <w:rPr>
          <w:rFonts w:asciiTheme="minorHAnsi" w:hAnsiTheme="minorHAnsi" w:cstheme="minorHAnsi"/>
          <w:sz w:val="22"/>
          <w:szCs w:val="22"/>
          <w:lang w:val="en-GB"/>
        </w:rPr>
        <w:t xml:space="preserve"> and handling. The fixed handles on the sides ensure safe and comfortable transport and allow the panel</w:t>
      </w:r>
      <w:r w:rsidR="00496B9D">
        <w:rPr>
          <w:rFonts w:asciiTheme="minorHAnsi" w:hAnsiTheme="minorHAnsi" w:cstheme="minorHAnsi"/>
          <w:sz w:val="22"/>
          <w:szCs w:val="22"/>
          <w:lang w:val="en-GB"/>
        </w:rPr>
        <w:t>s</w:t>
      </w:r>
      <w:r w:rsidRPr="00CE1C7E">
        <w:rPr>
          <w:rFonts w:asciiTheme="minorHAnsi" w:hAnsiTheme="minorHAnsi" w:cstheme="minorHAnsi"/>
          <w:sz w:val="22"/>
          <w:szCs w:val="22"/>
          <w:lang w:val="en-GB"/>
        </w:rPr>
        <w:t xml:space="preserve"> to be quickly aligned with people and objects on</w:t>
      </w:r>
      <w:r w:rsidR="00496B9D">
        <w:rPr>
          <w:rFonts w:asciiTheme="minorHAnsi" w:hAnsiTheme="minorHAnsi" w:cstheme="minorHAnsi"/>
          <w:sz w:val="22"/>
          <w:szCs w:val="22"/>
          <w:lang w:val="en-GB"/>
        </w:rPr>
        <w:t xml:space="preserve"> </w:t>
      </w:r>
      <w:r w:rsidRPr="00CE1C7E">
        <w:rPr>
          <w:rFonts w:asciiTheme="minorHAnsi" w:hAnsiTheme="minorHAnsi" w:cstheme="minorHAnsi"/>
          <w:sz w:val="22"/>
          <w:szCs w:val="22"/>
          <w:lang w:val="en-GB"/>
        </w:rPr>
        <w:t xml:space="preserve">set. In accordance with the IP65 certification of the S4 IP, the soft panel has waterproof and lockable powerCON TRUE1 device connectors. It can be controlled via DMX, W-DMX, ArtNet, sACN or RDM. Operation is either on the unit </w:t>
      </w:r>
      <w:r w:rsidR="000C0E6D">
        <w:rPr>
          <w:rFonts w:asciiTheme="minorHAnsi" w:hAnsiTheme="minorHAnsi" w:cstheme="minorHAnsi"/>
          <w:sz w:val="22"/>
          <w:szCs w:val="22"/>
          <w:lang w:val="en-GB"/>
        </w:rPr>
        <w:t xml:space="preserve">itself, </w:t>
      </w:r>
      <w:r w:rsidRPr="00CE1C7E">
        <w:rPr>
          <w:rFonts w:asciiTheme="minorHAnsi" w:hAnsiTheme="minorHAnsi" w:cstheme="minorHAnsi"/>
          <w:sz w:val="22"/>
          <w:szCs w:val="22"/>
          <w:lang w:val="en-GB"/>
        </w:rPr>
        <w:t>or via EZRemote using the optional UNICON DMX/RDM controller.</w:t>
      </w:r>
    </w:p>
    <w:p w14:paraId="4948468E" w14:textId="77777777" w:rsidR="00713862" w:rsidRPr="00CE1C7E" w:rsidRDefault="00713862" w:rsidP="00713862">
      <w:pPr>
        <w:rPr>
          <w:rFonts w:asciiTheme="minorHAnsi" w:hAnsiTheme="minorHAnsi" w:cstheme="minorHAnsi"/>
          <w:sz w:val="22"/>
          <w:szCs w:val="22"/>
          <w:lang w:val="en-GB"/>
        </w:rPr>
      </w:pPr>
    </w:p>
    <w:p w14:paraId="74C783BC" w14:textId="4DC392A4" w:rsidR="00713862" w:rsidRPr="00CE1C7E" w:rsidRDefault="00713862" w:rsidP="00713862">
      <w:pPr>
        <w:rPr>
          <w:rFonts w:asciiTheme="minorHAnsi" w:hAnsiTheme="minorHAnsi" w:cstheme="minorHAnsi"/>
          <w:sz w:val="22"/>
          <w:szCs w:val="22"/>
          <w:lang w:val="en-GB"/>
        </w:rPr>
      </w:pPr>
      <w:r w:rsidRPr="00CE1C7E">
        <w:rPr>
          <w:rFonts w:asciiTheme="minorHAnsi" w:hAnsiTheme="minorHAnsi" w:cstheme="minorHAnsi"/>
          <w:sz w:val="22"/>
          <w:szCs w:val="22"/>
          <w:lang w:val="en-GB"/>
        </w:rPr>
        <w:t xml:space="preserve">As lighting allrounders, </w:t>
      </w:r>
      <w:r w:rsidR="000C0E6D">
        <w:rPr>
          <w:rFonts w:asciiTheme="minorHAnsi" w:hAnsiTheme="minorHAnsi" w:cstheme="minorHAnsi"/>
          <w:sz w:val="22"/>
          <w:szCs w:val="22"/>
          <w:lang w:val="en-GB"/>
        </w:rPr>
        <w:t>s</w:t>
      </w:r>
      <w:r w:rsidRPr="00CE1C7E">
        <w:rPr>
          <w:rFonts w:asciiTheme="minorHAnsi" w:hAnsiTheme="minorHAnsi" w:cstheme="minorHAnsi"/>
          <w:sz w:val="22"/>
          <w:szCs w:val="22"/>
          <w:lang w:val="en-GB"/>
        </w:rPr>
        <w:t xml:space="preserve">oft </w:t>
      </w:r>
      <w:r w:rsidR="000C0E6D">
        <w:rPr>
          <w:rFonts w:asciiTheme="minorHAnsi" w:hAnsiTheme="minorHAnsi" w:cstheme="minorHAnsi"/>
          <w:sz w:val="22"/>
          <w:szCs w:val="22"/>
          <w:lang w:val="en-GB"/>
        </w:rPr>
        <w:t>p</w:t>
      </w:r>
      <w:r w:rsidRPr="00CE1C7E">
        <w:rPr>
          <w:rFonts w:asciiTheme="minorHAnsi" w:hAnsiTheme="minorHAnsi" w:cstheme="minorHAnsi"/>
          <w:sz w:val="22"/>
          <w:szCs w:val="22"/>
          <w:lang w:val="en-GB"/>
        </w:rPr>
        <w:t xml:space="preserve">anels are used in a wide variety of environments </w:t>
      </w:r>
      <w:r w:rsidR="000C0E6D">
        <w:rPr>
          <w:rFonts w:asciiTheme="minorHAnsi" w:hAnsiTheme="minorHAnsi" w:cstheme="minorHAnsi"/>
          <w:sz w:val="22"/>
          <w:szCs w:val="22"/>
          <w:lang w:val="en-GB"/>
        </w:rPr>
        <w:t>–</w:t>
      </w:r>
      <w:r w:rsidRPr="00CE1C7E">
        <w:rPr>
          <w:rFonts w:asciiTheme="minorHAnsi" w:hAnsiTheme="minorHAnsi" w:cstheme="minorHAnsi"/>
          <w:sz w:val="22"/>
          <w:szCs w:val="22"/>
          <w:lang w:val="en-GB"/>
        </w:rPr>
        <w:t xml:space="preserve"> indoors and outdoors. To make the S4 IP the ideal, flexible companion in every situation, Cameo has not compromised on accessory options. In addition to the supplied Omega bracket and the standard diffuser, the spectrum ranges from Honey Combs</w:t>
      </w:r>
      <w:r w:rsidR="000C0E6D">
        <w:rPr>
          <w:rFonts w:asciiTheme="minorHAnsi" w:hAnsiTheme="minorHAnsi" w:cstheme="minorHAnsi"/>
          <w:sz w:val="22"/>
          <w:szCs w:val="22"/>
          <w:lang w:val="en-GB"/>
        </w:rPr>
        <w:t>,</w:t>
      </w:r>
      <w:r w:rsidRPr="00CE1C7E">
        <w:rPr>
          <w:rFonts w:asciiTheme="minorHAnsi" w:hAnsiTheme="minorHAnsi" w:cstheme="minorHAnsi"/>
          <w:sz w:val="22"/>
          <w:szCs w:val="22"/>
          <w:lang w:val="en-GB"/>
        </w:rPr>
        <w:t xml:space="preserve"> with 30° and 60° beam angles</w:t>
      </w:r>
      <w:r w:rsidR="000C0E6D">
        <w:rPr>
          <w:rFonts w:asciiTheme="minorHAnsi" w:hAnsiTheme="minorHAnsi" w:cstheme="minorHAnsi"/>
          <w:sz w:val="22"/>
          <w:szCs w:val="22"/>
          <w:lang w:val="en-GB"/>
        </w:rPr>
        <w:t>,</w:t>
      </w:r>
      <w:r w:rsidRPr="00CE1C7E">
        <w:rPr>
          <w:rFonts w:asciiTheme="minorHAnsi" w:hAnsiTheme="minorHAnsi" w:cstheme="minorHAnsi"/>
          <w:sz w:val="22"/>
          <w:szCs w:val="22"/>
          <w:lang w:val="en-GB"/>
        </w:rPr>
        <w:t xml:space="preserve"> to Intensifier</w:t>
      </w:r>
      <w:r w:rsidR="00E06618">
        <w:rPr>
          <w:rFonts w:asciiTheme="minorHAnsi" w:hAnsiTheme="minorHAnsi" w:cstheme="minorHAnsi"/>
          <w:sz w:val="22"/>
          <w:szCs w:val="22"/>
          <w:lang w:val="en-GB"/>
        </w:rPr>
        <w:t>s</w:t>
      </w:r>
      <w:r w:rsidRPr="00CE1C7E">
        <w:rPr>
          <w:rFonts w:asciiTheme="minorHAnsi" w:hAnsiTheme="minorHAnsi" w:cstheme="minorHAnsi"/>
          <w:sz w:val="22"/>
          <w:szCs w:val="22"/>
          <w:lang w:val="en-GB"/>
        </w:rPr>
        <w:t xml:space="preserve"> and Heavy Diffuser</w:t>
      </w:r>
      <w:r w:rsidR="00E06618">
        <w:rPr>
          <w:rFonts w:asciiTheme="minorHAnsi" w:hAnsiTheme="minorHAnsi" w:cstheme="minorHAnsi"/>
          <w:sz w:val="22"/>
          <w:szCs w:val="22"/>
          <w:lang w:val="en-GB"/>
        </w:rPr>
        <w:t>s</w:t>
      </w:r>
      <w:r w:rsidR="000C0E6D">
        <w:rPr>
          <w:rFonts w:asciiTheme="minorHAnsi" w:hAnsiTheme="minorHAnsi" w:cstheme="minorHAnsi"/>
          <w:sz w:val="22"/>
          <w:szCs w:val="22"/>
          <w:lang w:val="en-GB"/>
        </w:rPr>
        <w:t xml:space="preserve">, </w:t>
      </w:r>
      <w:r w:rsidRPr="00CE1C7E">
        <w:rPr>
          <w:rFonts w:asciiTheme="minorHAnsi" w:hAnsiTheme="minorHAnsi" w:cstheme="minorHAnsi"/>
          <w:sz w:val="22"/>
          <w:szCs w:val="22"/>
          <w:lang w:val="en-GB"/>
        </w:rPr>
        <w:t>to Barndoors, a Centre Mount Yoke or a V-Mount adapter for battery operation. In addition, the optional dark filter ensures inconspicuous integration in any scenery.</w:t>
      </w:r>
    </w:p>
    <w:p w14:paraId="2515AE72" w14:textId="77777777" w:rsidR="00713862" w:rsidRPr="00CE1C7E" w:rsidRDefault="00713862" w:rsidP="00713862">
      <w:pPr>
        <w:rPr>
          <w:rFonts w:asciiTheme="minorHAnsi" w:hAnsiTheme="minorHAnsi" w:cstheme="minorHAnsi"/>
          <w:sz w:val="22"/>
          <w:szCs w:val="22"/>
          <w:lang w:val="en-GB"/>
        </w:rPr>
      </w:pPr>
    </w:p>
    <w:p w14:paraId="4BD21BA9" w14:textId="77777777" w:rsidR="00713862" w:rsidRPr="00CE1C7E" w:rsidRDefault="00713862" w:rsidP="00713862">
      <w:pPr>
        <w:rPr>
          <w:rFonts w:asciiTheme="minorHAnsi" w:hAnsiTheme="minorHAnsi" w:cstheme="minorHAnsi"/>
          <w:sz w:val="22"/>
          <w:szCs w:val="22"/>
          <w:lang w:val="en-GB"/>
        </w:rPr>
      </w:pPr>
    </w:p>
    <w:p w14:paraId="236E62B2" w14:textId="77777777" w:rsidR="00CC419B" w:rsidRPr="00CE1C7E" w:rsidRDefault="00CC419B" w:rsidP="00CC419B">
      <w:pPr>
        <w:rPr>
          <w:rFonts w:asciiTheme="minorHAnsi" w:hAnsiTheme="minorHAnsi" w:cstheme="minorHAnsi"/>
          <w:color w:val="000000" w:themeColor="text1"/>
          <w:sz w:val="22"/>
          <w:szCs w:val="22"/>
          <w:lang w:val="en-GB"/>
        </w:rPr>
      </w:pPr>
    </w:p>
    <w:p w14:paraId="3671C46F" w14:textId="5A370986" w:rsidR="003A6419" w:rsidRPr="00CE1C7E" w:rsidRDefault="00A523EA" w:rsidP="006D2E7A">
      <w:pPr>
        <w:pStyle w:val="KeinLeerraum"/>
        <w:rPr>
          <w:rFonts w:asciiTheme="minorHAnsi" w:hAnsiTheme="minorHAnsi" w:cstheme="minorHAnsi"/>
          <w:color w:val="000000" w:themeColor="text1"/>
          <w:sz w:val="22"/>
          <w:szCs w:val="22"/>
          <w:lang w:val="en-GB"/>
        </w:rPr>
      </w:pPr>
      <w:r w:rsidRPr="00CE1C7E">
        <w:rPr>
          <w:rFonts w:asciiTheme="minorHAnsi" w:hAnsiTheme="minorHAnsi" w:cstheme="minorHAnsi"/>
          <w:sz w:val="22"/>
          <w:szCs w:val="22"/>
          <w:lang w:val="en-GB"/>
        </w:rPr>
        <w:t xml:space="preserve">#Cameo  #ForLumenBeings  </w:t>
      </w:r>
      <w:r w:rsidRPr="00CE1C7E">
        <w:rPr>
          <w:rFonts w:asciiTheme="minorHAnsi" w:hAnsiTheme="minorHAnsi" w:cstheme="minorHAnsi"/>
          <w:color w:val="0D0D0D" w:themeColor="text1" w:themeTint="F2"/>
          <w:sz w:val="22"/>
          <w:szCs w:val="22"/>
          <w:lang w:val="en-GB"/>
        </w:rPr>
        <w:t xml:space="preserve">#ProLighting  #EventTech  </w:t>
      </w:r>
      <w:r w:rsidRPr="00CE1C7E">
        <w:rPr>
          <w:rFonts w:asciiTheme="minorHAnsi" w:hAnsiTheme="minorHAnsi" w:cstheme="minorHAnsi"/>
          <w:color w:val="000000" w:themeColor="text1"/>
          <w:sz w:val="22"/>
          <w:szCs w:val="22"/>
          <w:lang w:val="en-GB"/>
        </w:rPr>
        <w:t>#ExperienceEventTech</w:t>
      </w:r>
      <w:r w:rsidR="0004728D" w:rsidRPr="00CE1C7E">
        <w:rPr>
          <w:rFonts w:asciiTheme="minorHAnsi" w:hAnsiTheme="minorHAnsi" w:cstheme="minorHAnsi"/>
          <w:color w:val="000000" w:themeColor="text1"/>
          <w:sz w:val="22"/>
          <w:szCs w:val="22"/>
          <w:lang w:val="en-GB"/>
        </w:rPr>
        <w:t>nology</w:t>
      </w:r>
    </w:p>
    <w:p w14:paraId="2BF223E0" w14:textId="77777777" w:rsidR="00A523EA" w:rsidRPr="00CE1C7E" w:rsidRDefault="00A523EA" w:rsidP="006D2E7A">
      <w:pPr>
        <w:pStyle w:val="KeinLeerraum"/>
        <w:rPr>
          <w:rFonts w:asciiTheme="minorHAnsi" w:hAnsiTheme="minorHAnsi" w:cstheme="minorHAnsi"/>
          <w:color w:val="0D0D0D" w:themeColor="text1" w:themeTint="F2"/>
          <w:sz w:val="22"/>
          <w:szCs w:val="22"/>
          <w:highlight w:val="yellow"/>
          <w:lang w:val="en-GB"/>
        </w:rPr>
      </w:pPr>
    </w:p>
    <w:p w14:paraId="45899D35" w14:textId="683144B7" w:rsidR="00E05A29" w:rsidRPr="00CE1C7E" w:rsidRDefault="000C0E6D" w:rsidP="00E05A29">
      <w:pPr>
        <w:rPr>
          <w:rStyle w:val="Hyperlink"/>
          <w:rFonts w:asciiTheme="minorHAnsi" w:hAnsiTheme="minorHAnsi" w:cstheme="minorHAnsi"/>
          <w:sz w:val="22"/>
          <w:szCs w:val="22"/>
          <w:lang w:val="en-GB"/>
        </w:rPr>
      </w:pPr>
      <w:r>
        <w:rPr>
          <w:rFonts w:asciiTheme="minorHAnsi" w:hAnsiTheme="minorHAnsi" w:cstheme="minorHAnsi"/>
          <w:b/>
          <w:sz w:val="22"/>
          <w:szCs w:val="22"/>
          <w:lang w:val="en-GB"/>
        </w:rPr>
        <w:t>More</w:t>
      </w:r>
      <w:r w:rsidR="006D2E7A" w:rsidRPr="00CE1C7E">
        <w:rPr>
          <w:rFonts w:asciiTheme="minorHAnsi" w:hAnsiTheme="minorHAnsi" w:cstheme="minorHAnsi"/>
          <w:b/>
          <w:sz w:val="22"/>
          <w:szCs w:val="22"/>
          <w:lang w:val="en-GB"/>
        </w:rPr>
        <w:t xml:space="preserve"> Information: </w:t>
      </w:r>
    </w:p>
    <w:p w14:paraId="69E1E3FD" w14:textId="06CEA913" w:rsidR="004F3D40" w:rsidRPr="00CE1C7E" w:rsidRDefault="007E1869" w:rsidP="004F3D40">
      <w:pPr>
        <w:rPr>
          <w:rStyle w:val="Hyperlink"/>
          <w:rFonts w:asciiTheme="minorHAnsi" w:eastAsia="Arial" w:hAnsiTheme="minorHAnsi" w:cstheme="minorHAnsi"/>
          <w:sz w:val="22"/>
          <w:szCs w:val="22"/>
          <w:lang w:val="en-GB"/>
        </w:rPr>
      </w:pPr>
      <w:hyperlink r:id="rId7" w:history="1">
        <w:r w:rsidR="00B66CBC" w:rsidRPr="00CE1C7E">
          <w:rPr>
            <w:rStyle w:val="Hyperlink"/>
            <w:rFonts w:asciiTheme="minorHAnsi" w:hAnsiTheme="minorHAnsi" w:cstheme="minorHAnsi"/>
            <w:sz w:val="22"/>
            <w:szCs w:val="22"/>
            <w:lang w:val="en-GB"/>
          </w:rPr>
          <w:t>cameolight.com/</w:t>
        </w:r>
        <w:r w:rsidRPr="00CE1C7E">
          <w:rPr>
            <w:rStyle w:val="Hyperlink"/>
            <w:rFonts w:asciiTheme="minorHAnsi" w:hAnsiTheme="minorHAnsi" w:cstheme="minorHAnsi"/>
            <w:sz w:val="22"/>
            <w:szCs w:val="22"/>
            <w:lang w:val="en-GB"/>
          </w:rPr>
          <w:t>s-</w:t>
        </w:r>
        <w:proofErr w:type="spellStart"/>
        <w:r w:rsidRPr="00CE1C7E">
          <w:rPr>
            <w:rStyle w:val="Hyperlink"/>
            <w:rFonts w:asciiTheme="minorHAnsi" w:hAnsiTheme="minorHAnsi" w:cstheme="minorHAnsi"/>
            <w:sz w:val="22"/>
            <w:szCs w:val="22"/>
            <w:lang w:val="en-GB"/>
          </w:rPr>
          <w:t>serie</w:t>
        </w:r>
        <w:proofErr w:type="spellEnd"/>
      </w:hyperlink>
    </w:p>
    <w:p w14:paraId="579C3CBA" w14:textId="77777777" w:rsidR="004F3D40" w:rsidRPr="00CE1C7E" w:rsidRDefault="004F3D40" w:rsidP="00E05A29">
      <w:pPr>
        <w:rPr>
          <w:rFonts w:asciiTheme="minorHAnsi" w:hAnsiTheme="minorHAnsi" w:cstheme="minorHAnsi"/>
          <w:b/>
          <w:sz w:val="22"/>
          <w:szCs w:val="22"/>
          <w:lang w:val="en-GB"/>
        </w:rPr>
      </w:pPr>
    </w:p>
    <w:p w14:paraId="00077636" w14:textId="724EFFBE" w:rsidR="004F3D40" w:rsidRPr="00CE1C7E" w:rsidRDefault="00000000" w:rsidP="004F3D40">
      <w:pPr>
        <w:rPr>
          <w:rStyle w:val="Hyperlink"/>
          <w:rFonts w:asciiTheme="minorHAnsi" w:eastAsia="Arial" w:hAnsiTheme="minorHAnsi" w:cstheme="minorHAnsi"/>
          <w:color w:val="auto"/>
          <w:sz w:val="22"/>
          <w:szCs w:val="22"/>
          <w:u w:val="none"/>
          <w:lang w:val="en-GB"/>
        </w:rPr>
      </w:pPr>
      <w:hyperlink r:id="rId8" w:history="1">
        <w:r w:rsidR="004F3D40" w:rsidRPr="00CE1C7E">
          <w:rPr>
            <w:rStyle w:val="Hyperlink"/>
            <w:rFonts w:asciiTheme="minorHAnsi" w:hAnsiTheme="minorHAnsi" w:cstheme="minorHAnsi"/>
            <w:sz w:val="22"/>
            <w:szCs w:val="22"/>
            <w:lang w:val="en-GB"/>
          </w:rPr>
          <w:t>adamhall.com</w:t>
        </w:r>
      </w:hyperlink>
      <w:r w:rsidR="004F3D40" w:rsidRPr="00CE1C7E">
        <w:rPr>
          <w:rFonts w:asciiTheme="minorHAnsi" w:hAnsiTheme="minorHAnsi" w:cstheme="minorHAnsi"/>
          <w:sz w:val="22"/>
          <w:szCs w:val="22"/>
          <w:u w:val="single"/>
          <w:lang w:val="en-GB"/>
        </w:rPr>
        <w:br/>
      </w:r>
      <w:hyperlink r:id="rId9" w:history="1">
        <w:r w:rsidR="007E1869" w:rsidRPr="00CE1C7E">
          <w:rPr>
            <w:rStyle w:val="Hyperlink"/>
            <w:rFonts w:asciiTheme="minorHAnsi" w:eastAsia="Arial" w:hAnsiTheme="minorHAnsi" w:cstheme="minorHAnsi"/>
            <w:sz w:val="22"/>
            <w:szCs w:val="22"/>
            <w:lang w:val="en-GB"/>
          </w:rPr>
          <w:t>blog.adamhall.com</w:t>
        </w:r>
      </w:hyperlink>
    </w:p>
    <w:p w14:paraId="56D13903" w14:textId="77777777" w:rsidR="007E1869" w:rsidRPr="00CE1C7E" w:rsidRDefault="007E1869" w:rsidP="004F3D40">
      <w:pPr>
        <w:rPr>
          <w:rStyle w:val="Hyperlink"/>
          <w:rFonts w:asciiTheme="minorHAnsi" w:eastAsia="Arial" w:hAnsiTheme="minorHAnsi" w:cstheme="minorHAnsi"/>
          <w:b/>
          <w:bCs/>
          <w:color w:val="auto"/>
          <w:sz w:val="22"/>
          <w:szCs w:val="22"/>
          <w:u w:val="none"/>
          <w:lang w:val="en-GB"/>
        </w:rPr>
      </w:pPr>
    </w:p>
    <w:p w14:paraId="2BB1391F" w14:textId="77777777" w:rsidR="00780A4D" w:rsidRPr="00CE1C7E" w:rsidRDefault="00780A4D" w:rsidP="00E05A29">
      <w:pPr>
        <w:rPr>
          <w:rStyle w:val="Hyperlink"/>
          <w:rFonts w:asciiTheme="minorHAnsi" w:eastAsia="Arial" w:hAnsiTheme="minorHAnsi" w:cstheme="minorHAnsi"/>
          <w:sz w:val="22"/>
          <w:szCs w:val="22"/>
          <w:lang w:val="en-GB"/>
        </w:rPr>
      </w:pPr>
    </w:p>
    <w:p w14:paraId="093AC110" w14:textId="77777777" w:rsidR="0004728D" w:rsidRPr="00CE1C7E" w:rsidRDefault="0004728D" w:rsidP="0004728D">
      <w:pPr>
        <w:rPr>
          <w:rFonts w:asciiTheme="minorHAnsi" w:eastAsia="Tahoma" w:hAnsiTheme="minorHAnsi" w:cstheme="minorHAnsi"/>
          <w:b/>
          <w:color w:val="808080"/>
          <w:kern w:val="1"/>
          <w:sz w:val="18"/>
          <w:szCs w:val="18"/>
          <w:lang w:val="en-GB"/>
        </w:rPr>
      </w:pPr>
      <w:r w:rsidRPr="00CE1C7E">
        <w:rPr>
          <w:rFonts w:asciiTheme="minorHAnsi" w:eastAsia="Tahoma" w:hAnsiTheme="minorHAnsi" w:cstheme="minorHAnsi"/>
          <w:b/>
          <w:color w:val="808080"/>
          <w:kern w:val="1"/>
          <w:sz w:val="18"/>
          <w:szCs w:val="18"/>
          <w:lang w:val="en-GB"/>
        </w:rPr>
        <w:t>About the Adam Hall Group</w:t>
      </w:r>
    </w:p>
    <w:p w14:paraId="2C1AB14F" w14:textId="2E0D4520" w:rsidR="007159BB" w:rsidRPr="00CE1C7E" w:rsidRDefault="0004728D" w:rsidP="0004728D">
      <w:pPr>
        <w:pStyle w:val="KeinLeerraum"/>
        <w:rPr>
          <w:rFonts w:asciiTheme="minorHAnsi" w:hAnsiTheme="minorHAnsi" w:cstheme="minorHAnsi"/>
          <w:color w:val="808080"/>
          <w:sz w:val="18"/>
          <w:szCs w:val="18"/>
          <w:lang w:val="en-GB"/>
        </w:rPr>
      </w:pPr>
      <w:r w:rsidRPr="00CE1C7E">
        <w:rPr>
          <w:rFonts w:asciiTheme="minorHAnsi" w:hAnsiTheme="minorHAnsi" w:cstheme="minorHAnsi"/>
          <w:bCs/>
          <w:color w:val="808080"/>
          <w:sz w:val="18"/>
          <w:szCs w:val="18"/>
          <w:lang w:val="en-GB"/>
        </w:rPr>
        <w:t xml:space="preserve">Adam Hall Group is a leading German manufacturer and distributor providing event technology solutions to business partners around the world. Target groups include retailers, B2B dealers, event and rental companies, broadcast studios, AV and system integrators, private and public companies, and manufacturers of industrial flight cases. The company offers a wide range of professional audio, lighting, stage equipment and flight case hardware under its </w:t>
      </w:r>
      <w:r w:rsidRPr="00CE1C7E">
        <w:rPr>
          <w:rFonts w:asciiTheme="minorHAnsi" w:hAnsiTheme="minorHAnsi" w:cstheme="minorHAnsi"/>
          <w:b/>
          <w:color w:val="808080"/>
          <w:sz w:val="18"/>
          <w:szCs w:val="18"/>
          <w:lang w:val="en-GB"/>
        </w:rPr>
        <w:t>LD Systems®, Cameo®, Gravity®, Defender®, Palmer® and Adam Hall®</w:t>
      </w:r>
      <w:r w:rsidRPr="00CE1C7E">
        <w:rPr>
          <w:rFonts w:asciiTheme="minorHAnsi" w:hAnsiTheme="minorHAnsi" w:cstheme="minorHAnsi"/>
          <w:bCs/>
          <w:color w:val="808080"/>
          <w:sz w:val="18"/>
          <w:szCs w:val="18"/>
          <w:lang w:val="en-GB"/>
        </w:rPr>
        <w:t xml:space="preserve"> brands. Founded in 1975, the Adam Hall Group has evolved into a modern, innovative event technology company with over 14,000 m² of warehouse space in its Logistics Park at its corporate headquarters near Frankfurt am Main. Thanks to its focus on value creation and service, the Adam Hall Group has already been awarded a whole series of international prizes for its innovative product developments and forward-looking product design by renowned institutions such as "Red Dot", "German Design Award" and "iF Industrie Forum Design". LD Systems®, in cooperation with the design agency F. A. Porsche, shows the future of pro audio design with its iconic MAUI® P900 speaker column and was accordingly recently honoured with the coveted German Design Award. You can find more information about the Adam Hall Group online at </w:t>
      </w:r>
      <w:hyperlink r:id="rId10">
        <w:r w:rsidR="004330C6" w:rsidRPr="00CE1C7E">
          <w:rPr>
            <w:rStyle w:val="Hyperlink"/>
            <w:rFonts w:asciiTheme="minorHAnsi" w:hAnsiTheme="minorHAnsi" w:cstheme="minorHAnsi"/>
            <w:sz w:val="18"/>
            <w:szCs w:val="18"/>
            <w:u w:val="none"/>
            <w:lang w:val="en-GB"/>
          </w:rPr>
          <w:t>www.adamhall.com</w:t>
        </w:r>
      </w:hyperlink>
      <w:r w:rsidR="004330C6" w:rsidRPr="00CE1C7E">
        <w:rPr>
          <w:rFonts w:asciiTheme="minorHAnsi" w:hAnsiTheme="minorHAnsi" w:cstheme="minorHAnsi"/>
          <w:color w:val="808080" w:themeColor="background1" w:themeShade="80"/>
          <w:sz w:val="18"/>
          <w:szCs w:val="18"/>
          <w:lang w:val="en-GB"/>
        </w:rPr>
        <w:t>.</w:t>
      </w:r>
    </w:p>
    <w:p w14:paraId="5300F5D9" w14:textId="77777777" w:rsidR="000C2D39" w:rsidRPr="00CE1C7E" w:rsidRDefault="000C2D39" w:rsidP="0046543C">
      <w:pPr>
        <w:rPr>
          <w:rFonts w:asciiTheme="minorHAnsi" w:hAnsiTheme="minorHAnsi" w:cstheme="minorHAnsi"/>
          <w:sz w:val="22"/>
          <w:szCs w:val="22"/>
          <w:lang w:val="en-GB"/>
        </w:rPr>
      </w:pPr>
    </w:p>
    <w:sectPr w:rsidR="000C2D39" w:rsidRPr="00CE1C7E"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8B768" w14:textId="77777777" w:rsidR="00AE1825" w:rsidRDefault="00AE1825" w:rsidP="004330C6">
      <w:r>
        <w:separator/>
      </w:r>
    </w:p>
  </w:endnote>
  <w:endnote w:type="continuationSeparator" w:id="0">
    <w:p w14:paraId="11401F82" w14:textId="77777777" w:rsidR="00AE1825" w:rsidRDefault="00AE1825" w:rsidP="004330C6">
      <w:r>
        <w:continuationSeparator/>
      </w:r>
    </w:p>
  </w:endnote>
  <w:endnote w:type="continuationNotice" w:id="1">
    <w:p w14:paraId="40B9AE9F" w14:textId="77777777" w:rsidR="00AE1825" w:rsidRDefault="00AE1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0AE95" w14:textId="77777777" w:rsidR="00AE1825" w:rsidRDefault="00AE1825" w:rsidP="004330C6">
      <w:r>
        <w:separator/>
      </w:r>
    </w:p>
  </w:footnote>
  <w:footnote w:type="continuationSeparator" w:id="0">
    <w:p w14:paraId="11CD18FE" w14:textId="77777777" w:rsidR="00AE1825" w:rsidRDefault="00AE1825" w:rsidP="004330C6">
      <w:r>
        <w:continuationSeparator/>
      </w:r>
    </w:p>
  </w:footnote>
  <w:footnote w:type="continuationNotice" w:id="1">
    <w:p w14:paraId="5420D157" w14:textId="77777777" w:rsidR="00AE1825" w:rsidRDefault="00AE1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95141564">
    <w:abstractNumId w:val="1"/>
  </w:num>
  <w:num w:numId="2" w16cid:durableId="1287813463">
    <w:abstractNumId w:val="14"/>
  </w:num>
  <w:num w:numId="3" w16cid:durableId="1460537768">
    <w:abstractNumId w:val="8"/>
  </w:num>
  <w:num w:numId="4" w16cid:durableId="129827420">
    <w:abstractNumId w:val="17"/>
  </w:num>
  <w:num w:numId="5" w16cid:durableId="1083064644">
    <w:abstractNumId w:val="5"/>
  </w:num>
  <w:num w:numId="6" w16cid:durableId="1298874191">
    <w:abstractNumId w:val="6"/>
  </w:num>
  <w:num w:numId="7" w16cid:durableId="1900289189">
    <w:abstractNumId w:val="19"/>
  </w:num>
  <w:num w:numId="8" w16cid:durableId="367414239">
    <w:abstractNumId w:val="7"/>
  </w:num>
  <w:num w:numId="9" w16cid:durableId="530654542">
    <w:abstractNumId w:val="18"/>
  </w:num>
  <w:num w:numId="10" w16cid:durableId="1177689625">
    <w:abstractNumId w:val="3"/>
  </w:num>
  <w:num w:numId="11" w16cid:durableId="2038044117">
    <w:abstractNumId w:val="15"/>
  </w:num>
  <w:num w:numId="12" w16cid:durableId="1313678101">
    <w:abstractNumId w:val="10"/>
  </w:num>
  <w:num w:numId="13" w16cid:durableId="1251965632">
    <w:abstractNumId w:val="20"/>
  </w:num>
  <w:num w:numId="14" w16cid:durableId="1508331046">
    <w:abstractNumId w:val="0"/>
  </w:num>
  <w:num w:numId="15" w16cid:durableId="2090038454">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935136269">
    <w:abstractNumId w:val="9"/>
  </w:num>
  <w:num w:numId="17" w16cid:durableId="1733775240">
    <w:abstractNumId w:val="2"/>
  </w:num>
  <w:num w:numId="18" w16cid:durableId="500970782">
    <w:abstractNumId w:val="16"/>
  </w:num>
  <w:num w:numId="19" w16cid:durableId="1617371667">
    <w:abstractNumId w:val="4"/>
  </w:num>
  <w:num w:numId="20" w16cid:durableId="233512259">
    <w:abstractNumId w:val="11"/>
  </w:num>
  <w:num w:numId="21" w16cid:durableId="10964438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47EC"/>
    <w:rsid w:val="000374EE"/>
    <w:rsid w:val="00042DFF"/>
    <w:rsid w:val="0004728D"/>
    <w:rsid w:val="0005069C"/>
    <w:rsid w:val="00055448"/>
    <w:rsid w:val="000619FA"/>
    <w:rsid w:val="00065525"/>
    <w:rsid w:val="00066B40"/>
    <w:rsid w:val="000818EA"/>
    <w:rsid w:val="00086C2C"/>
    <w:rsid w:val="000915D6"/>
    <w:rsid w:val="00092E57"/>
    <w:rsid w:val="00093AB0"/>
    <w:rsid w:val="00094AE6"/>
    <w:rsid w:val="000A5344"/>
    <w:rsid w:val="000C0E6D"/>
    <w:rsid w:val="000C2D39"/>
    <w:rsid w:val="000C5BAB"/>
    <w:rsid w:val="000C6A86"/>
    <w:rsid w:val="000E3EBF"/>
    <w:rsid w:val="00111329"/>
    <w:rsid w:val="00113115"/>
    <w:rsid w:val="00117B88"/>
    <w:rsid w:val="00120233"/>
    <w:rsid w:val="001205C6"/>
    <w:rsid w:val="00124F49"/>
    <w:rsid w:val="00134EF8"/>
    <w:rsid w:val="00135BAE"/>
    <w:rsid w:val="001452D7"/>
    <w:rsid w:val="00145E8F"/>
    <w:rsid w:val="00152521"/>
    <w:rsid w:val="001543F7"/>
    <w:rsid w:val="00162DF3"/>
    <w:rsid w:val="00164685"/>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20235E"/>
    <w:rsid w:val="002034DB"/>
    <w:rsid w:val="00205109"/>
    <w:rsid w:val="002072E5"/>
    <w:rsid w:val="00207525"/>
    <w:rsid w:val="002127F4"/>
    <w:rsid w:val="00214A26"/>
    <w:rsid w:val="00215123"/>
    <w:rsid w:val="00215360"/>
    <w:rsid w:val="002171CF"/>
    <w:rsid w:val="002176EA"/>
    <w:rsid w:val="00223279"/>
    <w:rsid w:val="00231201"/>
    <w:rsid w:val="002339BA"/>
    <w:rsid w:val="00243B58"/>
    <w:rsid w:val="0024680E"/>
    <w:rsid w:val="0024709A"/>
    <w:rsid w:val="00247B14"/>
    <w:rsid w:val="00247EDB"/>
    <w:rsid w:val="00253E5A"/>
    <w:rsid w:val="00262160"/>
    <w:rsid w:val="0027394B"/>
    <w:rsid w:val="00280E05"/>
    <w:rsid w:val="00283958"/>
    <w:rsid w:val="00285810"/>
    <w:rsid w:val="002956B9"/>
    <w:rsid w:val="002A71BC"/>
    <w:rsid w:val="002B050B"/>
    <w:rsid w:val="002B1920"/>
    <w:rsid w:val="002B2157"/>
    <w:rsid w:val="002B2BC8"/>
    <w:rsid w:val="002B49DF"/>
    <w:rsid w:val="002B520A"/>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520A7"/>
    <w:rsid w:val="00354360"/>
    <w:rsid w:val="00362474"/>
    <w:rsid w:val="0036758E"/>
    <w:rsid w:val="003716B9"/>
    <w:rsid w:val="00371F2A"/>
    <w:rsid w:val="0037330B"/>
    <w:rsid w:val="0037421A"/>
    <w:rsid w:val="00374348"/>
    <w:rsid w:val="003817D3"/>
    <w:rsid w:val="003834DC"/>
    <w:rsid w:val="003864D6"/>
    <w:rsid w:val="00387F10"/>
    <w:rsid w:val="00391FEB"/>
    <w:rsid w:val="003920A4"/>
    <w:rsid w:val="003A6419"/>
    <w:rsid w:val="003C3F56"/>
    <w:rsid w:val="003C7650"/>
    <w:rsid w:val="003D51DC"/>
    <w:rsid w:val="003E291B"/>
    <w:rsid w:val="003E4B2D"/>
    <w:rsid w:val="003E5409"/>
    <w:rsid w:val="003F6959"/>
    <w:rsid w:val="004037C1"/>
    <w:rsid w:val="00411C01"/>
    <w:rsid w:val="00415025"/>
    <w:rsid w:val="0042095F"/>
    <w:rsid w:val="00422766"/>
    <w:rsid w:val="00423486"/>
    <w:rsid w:val="00432C94"/>
    <w:rsid w:val="004330C6"/>
    <w:rsid w:val="00436349"/>
    <w:rsid w:val="0043686C"/>
    <w:rsid w:val="0043733D"/>
    <w:rsid w:val="00445DF3"/>
    <w:rsid w:val="00454E7E"/>
    <w:rsid w:val="0045598C"/>
    <w:rsid w:val="00457358"/>
    <w:rsid w:val="004624FD"/>
    <w:rsid w:val="0046543C"/>
    <w:rsid w:val="00471643"/>
    <w:rsid w:val="00480081"/>
    <w:rsid w:val="0048445A"/>
    <w:rsid w:val="0048479D"/>
    <w:rsid w:val="00485602"/>
    <w:rsid w:val="004858F2"/>
    <w:rsid w:val="004968EC"/>
    <w:rsid w:val="00496B9D"/>
    <w:rsid w:val="004A5441"/>
    <w:rsid w:val="004A62CF"/>
    <w:rsid w:val="004B5C13"/>
    <w:rsid w:val="004B6B8C"/>
    <w:rsid w:val="004C0829"/>
    <w:rsid w:val="004C0B62"/>
    <w:rsid w:val="004C33CB"/>
    <w:rsid w:val="004D54E9"/>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0500"/>
    <w:rsid w:val="005744F5"/>
    <w:rsid w:val="00576210"/>
    <w:rsid w:val="0057690B"/>
    <w:rsid w:val="00577A2D"/>
    <w:rsid w:val="005876FE"/>
    <w:rsid w:val="00587CCD"/>
    <w:rsid w:val="005B49DD"/>
    <w:rsid w:val="005B7BB6"/>
    <w:rsid w:val="005C0807"/>
    <w:rsid w:val="005C3632"/>
    <w:rsid w:val="005C4A93"/>
    <w:rsid w:val="005D39AD"/>
    <w:rsid w:val="005D45A1"/>
    <w:rsid w:val="005E081F"/>
    <w:rsid w:val="005E37B4"/>
    <w:rsid w:val="005E4FBE"/>
    <w:rsid w:val="005F0633"/>
    <w:rsid w:val="005F2899"/>
    <w:rsid w:val="005F3FF6"/>
    <w:rsid w:val="00600743"/>
    <w:rsid w:val="006009FE"/>
    <w:rsid w:val="00610CDC"/>
    <w:rsid w:val="00625995"/>
    <w:rsid w:val="0063132F"/>
    <w:rsid w:val="00633CC0"/>
    <w:rsid w:val="00640BCD"/>
    <w:rsid w:val="00645AA1"/>
    <w:rsid w:val="00647C22"/>
    <w:rsid w:val="00652A61"/>
    <w:rsid w:val="00653E03"/>
    <w:rsid w:val="0066481D"/>
    <w:rsid w:val="00671046"/>
    <w:rsid w:val="00677D56"/>
    <w:rsid w:val="006811A8"/>
    <w:rsid w:val="00683F82"/>
    <w:rsid w:val="00691110"/>
    <w:rsid w:val="006A0E8D"/>
    <w:rsid w:val="006A2095"/>
    <w:rsid w:val="006A2793"/>
    <w:rsid w:val="006A4552"/>
    <w:rsid w:val="006A7EAF"/>
    <w:rsid w:val="006C2544"/>
    <w:rsid w:val="006C2799"/>
    <w:rsid w:val="006C45CF"/>
    <w:rsid w:val="006D2E7A"/>
    <w:rsid w:val="006E2CFE"/>
    <w:rsid w:val="006E651F"/>
    <w:rsid w:val="006E767C"/>
    <w:rsid w:val="006F06DE"/>
    <w:rsid w:val="006F7A48"/>
    <w:rsid w:val="007009A4"/>
    <w:rsid w:val="00700CFB"/>
    <w:rsid w:val="00710883"/>
    <w:rsid w:val="00713862"/>
    <w:rsid w:val="007153F5"/>
    <w:rsid w:val="007159BB"/>
    <w:rsid w:val="00721C7D"/>
    <w:rsid w:val="0072231E"/>
    <w:rsid w:val="00722C64"/>
    <w:rsid w:val="00723BDD"/>
    <w:rsid w:val="0073349D"/>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7643"/>
    <w:rsid w:val="007D3C3F"/>
    <w:rsid w:val="007D7F23"/>
    <w:rsid w:val="007E04F9"/>
    <w:rsid w:val="007E1869"/>
    <w:rsid w:val="007E4B69"/>
    <w:rsid w:val="007F3035"/>
    <w:rsid w:val="007F7D01"/>
    <w:rsid w:val="008015C5"/>
    <w:rsid w:val="00801D20"/>
    <w:rsid w:val="00806772"/>
    <w:rsid w:val="008154EE"/>
    <w:rsid w:val="008209B3"/>
    <w:rsid w:val="00821AA6"/>
    <w:rsid w:val="00827FBE"/>
    <w:rsid w:val="00831818"/>
    <w:rsid w:val="00832710"/>
    <w:rsid w:val="00837D8C"/>
    <w:rsid w:val="00840293"/>
    <w:rsid w:val="008474CD"/>
    <w:rsid w:val="008635C3"/>
    <w:rsid w:val="00870A92"/>
    <w:rsid w:val="00872F41"/>
    <w:rsid w:val="008876E8"/>
    <w:rsid w:val="008A0CC1"/>
    <w:rsid w:val="008C5A92"/>
    <w:rsid w:val="008D021B"/>
    <w:rsid w:val="008D22AA"/>
    <w:rsid w:val="008D439E"/>
    <w:rsid w:val="008D5D01"/>
    <w:rsid w:val="008E0434"/>
    <w:rsid w:val="008E12E9"/>
    <w:rsid w:val="008E327B"/>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7AFA"/>
    <w:rsid w:val="0095102E"/>
    <w:rsid w:val="0095148D"/>
    <w:rsid w:val="00956CE1"/>
    <w:rsid w:val="009643EB"/>
    <w:rsid w:val="00971B78"/>
    <w:rsid w:val="0097368B"/>
    <w:rsid w:val="009778CC"/>
    <w:rsid w:val="00983DED"/>
    <w:rsid w:val="009865C4"/>
    <w:rsid w:val="009A4D2C"/>
    <w:rsid w:val="009B56F9"/>
    <w:rsid w:val="009B5B18"/>
    <w:rsid w:val="009C2121"/>
    <w:rsid w:val="009C2FC3"/>
    <w:rsid w:val="009E3A51"/>
    <w:rsid w:val="009E41F8"/>
    <w:rsid w:val="009E423B"/>
    <w:rsid w:val="009E7449"/>
    <w:rsid w:val="009F0FB4"/>
    <w:rsid w:val="009F251E"/>
    <w:rsid w:val="00A04C99"/>
    <w:rsid w:val="00A14231"/>
    <w:rsid w:val="00A17E32"/>
    <w:rsid w:val="00A24F5E"/>
    <w:rsid w:val="00A50DD0"/>
    <w:rsid w:val="00A523EA"/>
    <w:rsid w:val="00A55ECE"/>
    <w:rsid w:val="00A57A45"/>
    <w:rsid w:val="00A642D6"/>
    <w:rsid w:val="00A65CF8"/>
    <w:rsid w:val="00A707A3"/>
    <w:rsid w:val="00A71B6D"/>
    <w:rsid w:val="00A738EB"/>
    <w:rsid w:val="00A80D3D"/>
    <w:rsid w:val="00A81D2C"/>
    <w:rsid w:val="00A9154B"/>
    <w:rsid w:val="00A947D9"/>
    <w:rsid w:val="00A96844"/>
    <w:rsid w:val="00AA02A4"/>
    <w:rsid w:val="00AB080D"/>
    <w:rsid w:val="00AB4CD5"/>
    <w:rsid w:val="00AC0AC7"/>
    <w:rsid w:val="00AC1756"/>
    <w:rsid w:val="00AC6A98"/>
    <w:rsid w:val="00AD56FA"/>
    <w:rsid w:val="00AE0BCA"/>
    <w:rsid w:val="00AE1825"/>
    <w:rsid w:val="00AF5808"/>
    <w:rsid w:val="00AF5B54"/>
    <w:rsid w:val="00AF613A"/>
    <w:rsid w:val="00AF6B32"/>
    <w:rsid w:val="00B02624"/>
    <w:rsid w:val="00B05AE5"/>
    <w:rsid w:val="00B33379"/>
    <w:rsid w:val="00B42287"/>
    <w:rsid w:val="00B42DDB"/>
    <w:rsid w:val="00B43B48"/>
    <w:rsid w:val="00B45F52"/>
    <w:rsid w:val="00B51C51"/>
    <w:rsid w:val="00B5762E"/>
    <w:rsid w:val="00B66CBC"/>
    <w:rsid w:val="00B67F35"/>
    <w:rsid w:val="00B712D5"/>
    <w:rsid w:val="00B74DAC"/>
    <w:rsid w:val="00B76096"/>
    <w:rsid w:val="00B83505"/>
    <w:rsid w:val="00B85A1B"/>
    <w:rsid w:val="00B87AC6"/>
    <w:rsid w:val="00B943F0"/>
    <w:rsid w:val="00BA6FAC"/>
    <w:rsid w:val="00BA750F"/>
    <w:rsid w:val="00BA761B"/>
    <w:rsid w:val="00BA7E16"/>
    <w:rsid w:val="00BC2C84"/>
    <w:rsid w:val="00BC4B5A"/>
    <w:rsid w:val="00BD18F0"/>
    <w:rsid w:val="00BD2BBB"/>
    <w:rsid w:val="00C028A4"/>
    <w:rsid w:val="00C047B0"/>
    <w:rsid w:val="00C070F9"/>
    <w:rsid w:val="00C1680C"/>
    <w:rsid w:val="00C2102F"/>
    <w:rsid w:val="00C25136"/>
    <w:rsid w:val="00C328A4"/>
    <w:rsid w:val="00C34EC8"/>
    <w:rsid w:val="00C3535E"/>
    <w:rsid w:val="00C428E1"/>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C419B"/>
    <w:rsid w:val="00CC4FA9"/>
    <w:rsid w:val="00CD167B"/>
    <w:rsid w:val="00CD7F18"/>
    <w:rsid w:val="00CE1C7E"/>
    <w:rsid w:val="00CE5003"/>
    <w:rsid w:val="00CF3409"/>
    <w:rsid w:val="00D00355"/>
    <w:rsid w:val="00D05CC6"/>
    <w:rsid w:val="00D1525D"/>
    <w:rsid w:val="00D178AD"/>
    <w:rsid w:val="00D20244"/>
    <w:rsid w:val="00D36541"/>
    <w:rsid w:val="00D37E7B"/>
    <w:rsid w:val="00D43F01"/>
    <w:rsid w:val="00D45AF7"/>
    <w:rsid w:val="00D50FF0"/>
    <w:rsid w:val="00D52D14"/>
    <w:rsid w:val="00D60CED"/>
    <w:rsid w:val="00D715E2"/>
    <w:rsid w:val="00D7514C"/>
    <w:rsid w:val="00D87DE6"/>
    <w:rsid w:val="00D90F15"/>
    <w:rsid w:val="00D915C1"/>
    <w:rsid w:val="00DA2287"/>
    <w:rsid w:val="00DB0450"/>
    <w:rsid w:val="00DB1568"/>
    <w:rsid w:val="00DB37E7"/>
    <w:rsid w:val="00DC1B36"/>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618"/>
    <w:rsid w:val="00E06A56"/>
    <w:rsid w:val="00E1081B"/>
    <w:rsid w:val="00E111CF"/>
    <w:rsid w:val="00E11A14"/>
    <w:rsid w:val="00E1435A"/>
    <w:rsid w:val="00E1626C"/>
    <w:rsid w:val="00E24D88"/>
    <w:rsid w:val="00E3693F"/>
    <w:rsid w:val="00E374A2"/>
    <w:rsid w:val="00E4607C"/>
    <w:rsid w:val="00E50721"/>
    <w:rsid w:val="00E65984"/>
    <w:rsid w:val="00E72BA6"/>
    <w:rsid w:val="00E8278D"/>
    <w:rsid w:val="00E84890"/>
    <w:rsid w:val="00E8654F"/>
    <w:rsid w:val="00E86932"/>
    <w:rsid w:val="00E914A3"/>
    <w:rsid w:val="00E94C2E"/>
    <w:rsid w:val="00E9699A"/>
    <w:rsid w:val="00EA107B"/>
    <w:rsid w:val="00EA1913"/>
    <w:rsid w:val="00EB4FE9"/>
    <w:rsid w:val="00EC5E6B"/>
    <w:rsid w:val="00ED5FC7"/>
    <w:rsid w:val="00EE0A6D"/>
    <w:rsid w:val="00EE0F8A"/>
    <w:rsid w:val="00EF78D6"/>
    <w:rsid w:val="00F00F40"/>
    <w:rsid w:val="00F03713"/>
    <w:rsid w:val="00F10AE8"/>
    <w:rsid w:val="00F1313D"/>
    <w:rsid w:val="00F14855"/>
    <w:rsid w:val="00F21E77"/>
    <w:rsid w:val="00F22EA0"/>
    <w:rsid w:val="00F22FA9"/>
    <w:rsid w:val="00F27082"/>
    <w:rsid w:val="00F40FC9"/>
    <w:rsid w:val="00F4178D"/>
    <w:rsid w:val="00F43EA8"/>
    <w:rsid w:val="00F46090"/>
    <w:rsid w:val="00F5035A"/>
    <w:rsid w:val="00F62431"/>
    <w:rsid w:val="00F80043"/>
    <w:rsid w:val="00F85366"/>
    <w:rsid w:val="00F8784C"/>
    <w:rsid w:val="00F9352C"/>
    <w:rsid w:val="00F9640B"/>
    <w:rsid w:val="00FA0750"/>
    <w:rsid w:val="00FA0EA2"/>
    <w:rsid w:val="00FA21A8"/>
    <w:rsid w:val="00FA5790"/>
    <w:rsid w:val="00FB796E"/>
    <w:rsid w:val="00FC2346"/>
    <w:rsid w:val="00FC505E"/>
    <w:rsid w:val="00FC51BC"/>
    <w:rsid w:val="00FD63AF"/>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de/loesungen/rental/statisches-licht/theaterscheinwerfer/27532/s4-ip?c=414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3491</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cp:revision>
  <cp:lastPrinted>2019-01-10T17:28:00Z</cp:lastPrinted>
  <dcterms:created xsi:type="dcterms:W3CDTF">2022-09-20T11:21:00Z</dcterms:created>
  <dcterms:modified xsi:type="dcterms:W3CDTF">2022-10-18T09:31:00Z</dcterms:modified>
</cp:coreProperties>
</file>