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2FE3953A" w14:textId="4106E4D8" w:rsidR="00EF4001" w:rsidRDefault="00290B26" w:rsidP="00766A18">
      <w:pPr>
        <w:rPr>
          <w:rStyle w:val="Fett"/>
          <w:rFonts w:ascii="Calibri" w:hAnsi="Calibri" w:cs="Calibri"/>
          <w:sz w:val="44"/>
          <w:szCs w:val="44"/>
        </w:rPr>
      </w:pPr>
      <w:r w:rsidRPr="00ED2B46">
        <w:rPr>
          <w:rStyle w:val="Hervorhebung"/>
          <w:rFonts w:ascii="Calibri" w:hAnsi="Calibri"/>
          <w:b/>
          <w:i w:val="0"/>
          <w:color w:val="000000" w:themeColor="text1"/>
          <w:sz w:val="44"/>
        </w:rPr>
        <w:t>All Colours. Total Control. Any Stage.</w:t>
      </w:r>
      <w:r w:rsidRPr="00ED2B46">
        <w:rPr>
          <w:rStyle w:val="Hervorhebung"/>
          <w:rFonts w:ascii="Calibri" w:hAnsi="Calibri"/>
          <w:b/>
          <w:color w:val="000000" w:themeColor="text1"/>
          <w:sz w:val="44"/>
        </w:rPr>
        <w:t xml:space="preserve"> :</w:t>
      </w:r>
      <w:r w:rsidRPr="00ED2B46">
        <w:rPr>
          <w:rStyle w:val="Fett"/>
          <w:rFonts w:ascii="Calibri" w:hAnsi="Calibri"/>
          <w:color w:val="000000" w:themeColor="text1"/>
          <w:sz w:val="44"/>
        </w:rPr>
        <w:t xml:space="preserve"> Cameo </w:t>
      </w:r>
      <w:r>
        <w:rPr>
          <w:rStyle w:val="Fett"/>
          <w:rFonts w:ascii="Calibri" w:hAnsi="Calibri"/>
          <w:sz w:val="44"/>
        </w:rPr>
        <w:t>annonce un événement de lancement numérique pour un nouveau produit d’éclairage</w:t>
      </w:r>
    </w:p>
    <w:p w14:paraId="2A2BCEB0" w14:textId="77777777" w:rsidR="00290B26" w:rsidRPr="00584095" w:rsidRDefault="00290B26" w:rsidP="00766A18">
      <w:pPr>
        <w:rPr>
          <w:rFonts w:ascii="Calibri" w:hAnsi="Calibri" w:cs="Calibri"/>
          <w:b/>
          <w:bCs/>
          <w:color w:val="000000" w:themeColor="text1"/>
          <w:sz w:val="44"/>
          <w:szCs w:val="44"/>
        </w:rPr>
      </w:pPr>
    </w:p>
    <w:p w14:paraId="59D15499" w14:textId="5BD82565" w:rsidR="00766A18" w:rsidRPr="00290B26" w:rsidRDefault="00766A18" w:rsidP="00290B26">
      <w:pPr>
        <w:pStyle w:val="StandardWeb"/>
        <w:spacing w:before="0" w:beforeAutospacing="0" w:after="0" w:afterAutospacing="0"/>
        <w:rPr>
          <w:rFonts w:ascii="Calibri" w:hAnsi="Calibri" w:cs="Calibri"/>
          <w:sz w:val="22"/>
          <w:szCs w:val="22"/>
        </w:rPr>
      </w:pPr>
      <w:r>
        <w:rPr>
          <w:rFonts w:ascii="Calibri" w:hAnsi="Calibri"/>
          <w:b/>
          <w:sz w:val="22"/>
        </w:rPr>
        <w:t xml:space="preserve">Neu-Anspach, Allemagne – 13 octobre 2025 – Sous le slogan </w:t>
      </w:r>
      <w:r w:rsidR="00290B26" w:rsidRPr="00290B26">
        <w:rPr>
          <w:rStyle w:val="Hervorhebung"/>
          <w:rFonts w:ascii="Calibri" w:hAnsi="Calibri"/>
          <w:b/>
          <w:bCs/>
          <w:sz w:val="22"/>
          <w:szCs w:val="22"/>
        </w:rPr>
        <w:t>« All Colours. Total Control. Any Stage. »</w:t>
      </w:r>
      <w:r>
        <w:rPr>
          <w:rFonts w:ascii="Calibri" w:hAnsi="Calibri"/>
          <w:b/>
          <w:sz w:val="22"/>
        </w:rPr>
        <w:t xml:space="preserve"> (Palette complète. Contrôle total. Toute scène), </w:t>
      </w:r>
      <w:r w:rsidR="00290B26" w:rsidRPr="00290B26">
        <w:rPr>
          <w:rStyle w:val="Fett"/>
          <w:rFonts w:ascii="Calibri" w:hAnsi="Calibri"/>
          <w:sz w:val="22"/>
          <w:szCs w:val="22"/>
        </w:rPr>
        <w:t>Cameo</w:t>
      </w:r>
      <w:r>
        <w:rPr>
          <w:rFonts w:ascii="Calibri" w:hAnsi="Calibri"/>
          <w:b/>
          <w:sz w:val="22"/>
        </w:rPr>
        <w:t xml:space="preserve"> annonce un événement spécial de lancement numérique qui se déroulera le </w:t>
      </w:r>
      <w:r>
        <w:rPr>
          <w:rStyle w:val="Fett"/>
          <w:rFonts w:ascii="Calibri" w:hAnsi="Calibri"/>
          <w:sz w:val="22"/>
        </w:rPr>
        <w:t>2 décembre à 17 h 00 (heure de Paris)</w:t>
      </w:r>
      <w:r>
        <w:rPr>
          <w:rFonts w:ascii="Calibri" w:hAnsi="Calibri"/>
          <w:b/>
          <w:sz w:val="22"/>
        </w:rPr>
        <w:t xml:space="preserve"> et marquera une première dans l’histoire du fabricant allemand. Les spécialistes du secteur de la technologie événementielle et les lumen beings qui s’y intéressent peuvent se réjouir de la première mondiale d’un nouveau produit Cameo qui établira de nouvelles normes en matière de flexibilité, de variété des couleurs et de précision.</w:t>
      </w:r>
    </w:p>
    <w:p w14:paraId="4EA74880" w14:textId="77777777" w:rsidR="00766A18" w:rsidRPr="00766A18" w:rsidRDefault="00766A18" w:rsidP="00766A18">
      <w:pPr>
        <w:rPr>
          <w:rFonts w:ascii="Calibri" w:hAnsi="Calibri" w:cs="Calibri"/>
          <w:b/>
          <w:bCs/>
          <w:sz w:val="22"/>
          <w:szCs w:val="22"/>
        </w:rPr>
      </w:pPr>
    </w:p>
    <w:p w14:paraId="2F1D08BE" w14:textId="1F3E4753" w:rsidR="004F3325" w:rsidRDefault="004F3325" w:rsidP="004F3325">
      <w:pPr>
        <w:pStyle w:val="StandardWeb"/>
        <w:spacing w:before="0" w:beforeAutospacing="0" w:after="0" w:afterAutospacing="0"/>
        <w:rPr>
          <w:rFonts w:ascii="Calibri" w:hAnsi="Calibri" w:cs="Calibri"/>
          <w:sz w:val="22"/>
          <w:szCs w:val="22"/>
        </w:rPr>
      </w:pPr>
      <w:r>
        <w:rPr>
          <w:rFonts w:ascii="Calibri" w:hAnsi="Calibri"/>
          <w:b/>
          <w:sz w:val="22"/>
        </w:rPr>
        <w:t>« </w:t>
      </w:r>
      <w:r>
        <w:rPr>
          <w:rStyle w:val="Fett"/>
          <w:rFonts w:ascii="Calibri" w:hAnsi="Calibri"/>
          <w:b w:val="0"/>
          <w:sz w:val="22"/>
        </w:rPr>
        <w:t>Ce n’est pas seulement un lancement. C’est une révolution.</w:t>
      </w:r>
      <w:r>
        <w:rPr>
          <w:rFonts w:ascii="Calibri" w:hAnsi="Calibri"/>
          <w:sz w:val="22"/>
        </w:rPr>
        <w:t> » – Par ce message audacieux, Cameo indique clairement que son nouveau produit est plus qu’un simple ajout à sa gamme constamment enrichie : c’est le début d’une nouvelle génération de solutions technologiques d’éclairage professionnel tout droit sortie de Neu-Anspach.</w:t>
      </w:r>
    </w:p>
    <w:p w14:paraId="07E52D01" w14:textId="77777777" w:rsidR="004F3325" w:rsidRPr="009B3406" w:rsidRDefault="004F3325" w:rsidP="004F3325">
      <w:pPr>
        <w:pStyle w:val="StandardWeb"/>
        <w:spacing w:before="0" w:beforeAutospacing="0" w:after="0" w:afterAutospacing="0"/>
        <w:rPr>
          <w:rFonts w:ascii="Calibri" w:hAnsi="Calibri" w:cs="Calibri"/>
          <w:sz w:val="22"/>
          <w:szCs w:val="22"/>
        </w:rPr>
      </w:pPr>
    </w:p>
    <w:p w14:paraId="7DFC39E1" w14:textId="7AD7CA3E" w:rsidR="004F3325" w:rsidRPr="009B3406" w:rsidRDefault="004F3325" w:rsidP="004F3325">
      <w:pPr>
        <w:pStyle w:val="StandardWeb"/>
        <w:spacing w:before="0" w:beforeAutospacing="0" w:after="0" w:afterAutospacing="0"/>
        <w:rPr>
          <w:rFonts w:ascii="Calibri" w:hAnsi="Calibri" w:cs="Calibri"/>
          <w:sz w:val="22"/>
          <w:szCs w:val="22"/>
        </w:rPr>
      </w:pPr>
      <w:r>
        <w:rPr>
          <w:rFonts w:ascii="Calibri" w:hAnsi="Calibri"/>
          <w:sz w:val="22"/>
        </w:rPr>
        <w:t xml:space="preserve">Cameo a récemment donné sur les réseaux sociaux un premier aperçu des caractéristiques de ce modèle encore inconnu. Ce nouveau projecteur intègre la </w:t>
      </w:r>
      <w:r w:rsidRPr="00F91B0D">
        <w:rPr>
          <w:rStyle w:val="Fett"/>
          <w:rFonts w:ascii="Calibri" w:hAnsi="Calibri"/>
          <w:b w:val="0"/>
          <w:bCs w:val="0"/>
          <w:sz w:val="22"/>
          <w:szCs w:val="22"/>
        </w:rPr>
        <w:t>technologie LED RGBALC</w:t>
      </w:r>
      <w:r>
        <w:rPr>
          <w:rFonts w:ascii="Calibri" w:hAnsi="Calibri"/>
          <w:sz w:val="22"/>
        </w:rPr>
        <w:t xml:space="preserve"> et est conçu pour être </w:t>
      </w:r>
      <w:r>
        <w:rPr>
          <w:rStyle w:val="Fett"/>
          <w:rFonts w:ascii="Calibri" w:hAnsi="Calibri"/>
          <w:b w:val="0"/>
          <w:sz w:val="22"/>
        </w:rPr>
        <w:t>véritablement polyvalent sur n’importe quelle scène et dans une multitude de scénarios d’application.</w:t>
      </w:r>
      <w:r>
        <w:rPr>
          <w:rFonts w:ascii="Calibri" w:hAnsi="Calibri"/>
          <w:sz w:val="22"/>
        </w:rPr>
        <w:t xml:space="preserve"> D’autres caractéristiques seront progressivement dévoilées sur les </w:t>
      </w:r>
      <w:r>
        <w:rPr>
          <w:rStyle w:val="Fett"/>
          <w:rFonts w:ascii="Calibri" w:hAnsi="Calibri"/>
          <w:b w:val="0"/>
          <w:sz w:val="22"/>
        </w:rPr>
        <w:t>réseaux sociaux</w:t>
      </w:r>
      <w:r>
        <w:rPr>
          <w:rFonts w:ascii="Calibri" w:hAnsi="Calibri"/>
          <w:sz w:val="22"/>
        </w:rPr>
        <w:t xml:space="preserve"> dans les semaines à venir pour accroître le frisson de l’attente jusqu’à l’événement. Alors, assurez-vous de nous suivre !</w:t>
      </w:r>
    </w:p>
    <w:p w14:paraId="5045679F" w14:textId="77777777" w:rsidR="004F3325" w:rsidRDefault="004F3325" w:rsidP="004F3325">
      <w:pPr>
        <w:pStyle w:val="StandardWeb"/>
        <w:spacing w:before="0" w:beforeAutospacing="0" w:after="0" w:afterAutospacing="0"/>
        <w:rPr>
          <w:rFonts w:ascii="Calibri" w:hAnsi="Calibri" w:cs="Calibri"/>
          <w:sz w:val="22"/>
          <w:szCs w:val="22"/>
        </w:rPr>
      </w:pPr>
    </w:p>
    <w:p w14:paraId="1946E7BC" w14:textId="77777777" w:rsidR="00FE301F" w:rsidRDefault="004F3325" w:rsidP="004F3325">
      <w:pPr>
        <w:pStyle w:val="StandardWeb"/>
        <w:spacing w:before="0" w:beforeAutospacing="0" w:after="0" w:afterAutospacing="0"/>
        <w:rPr>
          <w:rStyle w:val="Fett"/>
          <w:rFonts w:ascii="Calibri" w:hAnsi="Calibri" w:cs="Calibri"/>
          <w:sz w:val="22"/>
          <w:szCs w:val="22"/>
        </w:rPr>
      </w:pPr>
      <w:r>
        <w:rPr>
          <w:rStyle w:val="Fett"/>
          <w:rFonts w:ascii="Calibri" w:hAnsi="Calibri"/>
          <w:sz w:val="22"/>
        </w:rPr>
        <w:t>Inscrivez-vous sans plus attendre !</w:t>
      </w:r>
    </w:p>
    <w:p w14:paraId="1ABF0760" w14:textId="77777777" w:rsidR="00484E6D" w:rsidRDefault="004F3325" w:rsidP="004F3325">
      <w:pPr>
        <w:pStyle w:val="StandardWeb"/>
        <w:spacing w:before="0" w:beforeAutospacing="0" w:after="0" w:afterAutospacing="0"/>
        <w:rPr>
          <w:rFonts w:ascii="Calibri" w:hAnsi="Calibri" w:cs="Calibri"/>
          <w:sz w:val="22"/>
          <w:szCs w:val="22"/>
        </w:rPr>
      </w:pPr>
      <w:r>
        <w:rPr>
          <w:rFonts w:ascii="Calibri" w:hAnsi="Calibri"/>
          <w:sz w:val="22"/>
        </w:rPr>
        <w:t>Toutes les personnes intéressées peuvent dès à présent s’inscrire à l’événement de lancement numérique de Cameo, qui se déroulera le 2 décembre à 17 h 00 (heure de Paris) :</w:t>
      </w:r>
    </w:p>
    <w:p w14:paraId="11A51468" w14:textId="2D8AA0AE" w:rsidR="004F3325" w:rsidRPr="00484E6D" w:rsidRDefault="004F3325" w:rsidP="004F3325">
      <w:pPr>
        <w:pStyle w:val="StandardWeb"/>
        <w:spacing w:before="0" w:beforeAutospacing="0" w:after="0" w:afterAutospacing="0"/>
        <w:rPr>
          <w:rFonts w:ascii="Calibri" w:hAnsi="Calibri" w:cs="Calibri"/>
          <w:color w:val="00B0F0"/>
          <w:sz w:val="22"/>
          <w:szCs w:val="22"/>
        </w:rPr>
      </w:pPr>
      <w:hyperlink r:id="rId10" w:history="1">
        <w:r>
          <w:rPr>
            <w:rStyle w:val="Hyperlink"/>
            <w:rFonts w:ascii="Calibri" w:hAnsi="Calibri"/>
            <w:color w:val="00B0F0"/>
            <w:sz w:val="22"/>
          </w:rPr>
          <w:t>www.cameolight.com/takeover-registration</w:t>
        </w:r>
      </w:hyperlink>
    </w:p>
    <w:p w14:paraId="1392B62A" w14:textId="77777777" w:rsidR="007463E0" w:rsidRPr="00484E6D" w:rsidRDefault="007463E0" w:rsidP="00766A18">
      <w:pPr>
        <w:rPr>
          <w:rFonts w:ascii="Calibri" w:hAnsi="Calibri" w:cs="Calibri"/>
          <w:color w:val="00B0F0"/>
          <w:sz w:val="22"/>
          <w:szCs w:val="22"/>
        </w:rPr>
      </w:pPr>
    </w:p>
    <w:p w14:paraId="7FFE081C" w14:textId="22EF4BC3" w:rsidR="00D8130C" w:rsidRPr="00484E6D" w:rsidRDefault="00D8130C" w:rsidP="00D8130C">
      <w:pPr>
        <w:rPr>
          <w:rFonts w:ascii="Calibri" w:hAnsi="Calibri" w:cs="Calibri"/>
          <w:color w:val="00B0F0"/>
          <w:sz w:val="22"/>
          <w:szCs w:val="22"/>
        </w:rPr>
      </w:pPr>
      <w:r>
        <w:rPr>
          <w:rFonts w:ascii="Calibri" w:hAnsi="Calibri"/>
          <w:color w:val="00B0F0"/>
          <w:sz w:val="22"/>
        </w:rPr>
        <w:t>#Cameo #ForLumenBeings  #EngineeringFascination</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Pr>
          <w:rFonts w:ascii="Calibri" w:hAnsi="Calibri"/>
          <w:b/>
          <w:sz w:val="22"/>
        </w:rPr>
        <w:t>Pour en savoir plus :</w:t>
      </w:r>
    </w:p>
    <w:p w14:paraId="40DC6264" w14:textId="13CBEA8B" w:rsidR="00D8130C" w:rsidRPr="00484E6D" w:rsidRDefault="00D8130C" w:rsidP="00D8130C">
      <w:pPr>
        <w:rPr>
          <w:rFonts w:ascii="Calibri" w:hAnsi="Calibri" w:cs="Calibri"/>
          <w:color w:val="00B0F0"/>
          <w:sz w:val="22"/>
          <w:szCs w:val="22"/>
        </w:rPr>
      </w:pPr>
      <w:hyperlink r:id="rId11" w:history="1">
        <w:r>
          <w:rPr>
            <w:rStyle w:val="Hyperlink"/>
            <w:rFonts w:ascii="Calibri" w:hAnsi="Calibri"/>
            <w:color w:val="00B0F0"/>
            <w:sz w:val="22"/>
          </w:rPr>
          <w:t>cameolight.com</w:t>
        </w:r>
      </w:hyperlink>
    </w:p>
    <w:p w14:paraId="61B77FE6" w14:textId="77777777" w:rsidR="00D8130C" w:rsidRPr="00484E6D" w:rsidRDefault="00D8130C" w:rsidP="00D8130C">
      <w:pPr>
        <w:rPr>
          <w:rStyle w:val="Hyperlink"/>
          <w:rFonts w:ascii="Calibri" w:eastAsia="Arial" w:hAnsi="Calibri" w:cs="Calibri"/>
          <w:bCs/>
          <w:color w:val="00B0F0"/>
          <w:sz w:val="22"/>
          <w:szCs w:val="22"/>
        </w:rPr>
      </w:pPr>
      <w:hyperlink r:id="rId12" w:history="1">
        <w:r>
          <w:rPr>
            <w:rStyle w:val="Hyperlink"/>
            <w:rFonts w:ascii="Calibri" w:hAnsi="Calibri"/>
            <w:color w:val="00B0F0"/>
            <w:sz w:val="22"/>
          </w:rPr>
          <w:t>adamhall.com</w:t>
        </w:r>
      </w:hyperlink>
    </w:p>
    <w:p w14:paraId="757CA626" w14:textId="77777777" w:rsidR="005F5AE6" w:rsidRPr="00484E6D" w:rsidRDefault="005F5AE6" w:rsidP="00E05A29">
      <w:pPr>
        <w:rPr>
          <w:rStyle w:val="Hyperlink"/>
          <w:rFonts w:ascii="Calibri" w:eastAsia="Arial" w:hAnsi="Calibri" w:cs="Calibri"/>
          <w:color w:val="00B0F0"/>
          <w:sz w:val="22"/>
          <w:szCs w:val="22"/>
        </w:rPr>
      </w:pPr>
    </w:p>
    <w:p w14:paraId="69D81FAE" w14:textId="77777777" w:rsidR="00ED2B46" w:rsidRPr="00766A18" w:rsidRDefault="00ED2B46" w:rsidP="00ED2B46">
      <w:pPr>
        <w:pStyle w:val="KeinLeerraum"/>
        <w:rPr>
          <w:rFonts w:ascii="Calibri" w:hAnsi="Calibri"/>
          <w:b/>
          <w:color w:val="808080"/>
          <w:sz w:val="18"/>
        </w:rPr>
      </w:pPr>
      <w:r>
        <w:rPr>
          <w:rFonts w:ascii="Calibri" w:hAnsi="Calibri"/>
          <w:b/>
          <w:color w:val="808080"/>
          <w:sz w:val="18"/>
        </w:rPr>
        <w:t>Adam Hall Group</w:t>
      </w:r>
    </w:p>
    <w:p w14:paraId="234454FE" w14:textId="77777777" w:rsidR="00ED2B46" w:rsidRPr="00D31732" w:rsidRDefault="00ED2B46" w:rsidP="00ED2B46">
      <w:pPr>
        <w:pStyle w:val="KeinLeerraum"/>
        <w:rPr>
          <w:rFonts w:ascii="Calibri" w:hAnsi="Calibri"/>
          <w:color w:val="808080"/>
          <w:sz w:val="18"/>
        </w:rPr>
      </w:pPr>
      <w:r>
        <w:rPr>
          <w:rFonts w:ascii="Calibri" w:hAnsi="Calibri"/>
          <w:color w:val="808080"/>
          <w:sz w:val="18"/>
        </w:rPr>
        <w:t xml:space="preserve">Adam Hall Group est un acteur majeur de la fabrication et de la distribution de solutions techniques pour l’événementiel en Allemagne, et fournit des partenaires commerciaux dans le monde entier. Il cible les revendeurs, le marché B2B, les sociétés spécialisées dans l’événementiel et la location de matériel, les studios de radio, les intégrateurs système et audiovisuels, les entreprises privées et publiques, sans oublier les producteurs de flight </w:t>
      </w:r>
      <w:proofErr w:type="gramStart"/>
      <w:r>
        <w:rPr>
          <w:rFonts w:ascii="Calibri" w:hAnsi="Calibri"/>
          <w:color w:val="808080"/>
          <w:sz w:val="18"/>
        </w:rPr>
        <w:t>cases industriels</w:t>
      </w:r>
      <w:proofErr w:type="gramEnd"/>
      <w:r>
        <w:rPr>
          <w:rFonts w:ascii="Calibri" w:hAnsi="Calibri"/>
          <w:color w:val="808080"/>
          <w:sz w:val="18"/>
        </w:rPr>
        <w:t>. Le groupe propose une large gamme de matériel audio et d’éclairage professionnels ainsi que de l’équipement scénique et des flight cases sous ses marques</w:t>
      </w:r>
      <w:r w:rsidRPr="00766A18">
        <w:rPr>
          <w:rFonts w:ascii="Calibri" w:hAnsi="Calibri"/>
          <w:b/>
          <w:color w:val="808080"/>
          <w:sz w:val="18"/>
        </w:rPr>
        <w:t xml:space="preserve"> LD </w:t>
      </w:r>
      <w:proofErr w:type="spellStart"/>
      <w:r w:rsidRPr="00766A18">
        <w:rPr>
          <w:rFonts w:ascii="Calibri" w:hAnsi="Calibri"/>
          <w:b/>
          <w:color w:val="808080"/>
          <w:sz w:val="18"/>
        </w:rPr>
        <w:t>Systems</w:t>
      </w:r>
      <w:proofErr w:type="spellEnd"/>
      <w:r w:rsidRPr="00766A18">
        <w:rPr>
          <w:rFonts w:ascii="Calibri" w:hAnsi="Calibri"/>
          <w:b/>
          <w:color w:val="808080"/>
          <w:sz w:val="18"/>
        </w:rPr>
        <w:t xml:space="preserve">®, </w:t>
      </w:r>
      <w:proofErr w:type="spellStart"/>
      <w:r w:rsidRPr="00766A18">
        <w:rPr>
          <w:rFonts w:ascii="Calibri" w:hAnsi="Calibri"/>
          <w:b/>
          <w:color w:val="808080"/>
          <w:sz w:val="18"/>
        </w:rPr>
        <w:lastRenderedPageBreak/>
        <w:t>Cameo</w:t>
      </w:r>
      <w:proofErr w:type="spellEnd"/>
      <w:r w:rsidRPr="00766A18">
        <w:rPr>
          <w:rFonts w:ascii="Calibri" w:hAnsi="Calibri"/>
          <w:b/>
          <w:color w:val="808080"/>
          <w:sz w:val="18"/>
        </w:rPr>
        <w:t>®, Gravity®, Defender®, Palmer® et Adam Hall®</w:t>
      </w:r>
      <w:r>
        <w:rPr>
          <w:rFonts w:ascii="Calibri" w:hAnsi="Calibri"/>
          <w:color w:val="808080"/>
          <w:sz w:val="18"/>
        </w:rPr>
        <w:t>. Fondée en 1975, la société Adam Hall Group est devenue une entreprise moderne et innovante dans le domaine de la technique événementielle. Elle dispose de plus de 14 000 m² d’espace de stockage dans son parc logistique à son siège près de Francfort-sur-le-Main. En se concentrant sur la création de valeur et le service, Adam Hall Group a d’ores et déjà obtenu une série de récompenses internationales décernées par des institutions de renom pour ses produits novateurs et ses concepts précurseurs, parmi lesquelles le « Red Dot », le « German Design </w:t>
      </w:r>
      <w:proofErr w:type="spellStart"/>
      <w:r>
        <w:rPr>
          <w:rFonts w:ascii="Calibri" w:hAnsi="Calibri"/>
          <w:color w:val="808080"/>
          <w:sz w:val="18"/>
        </w:rPr>
        <w:t>Award</w:t>
      </w:r>
      <w:proofErr w:type="spellEnd"/>
      <w:r>
        <w:rPr>
          <w:rFonts w:ascii="Calibri" w:hAnsi="Calibri"/>
          <w:color w:val="808080"/>
          <w:sz w:val="18"/>
        </w:rPr>
        <w:t> » et l</w:t>
      </w:r>
      <w:proofErr w:type="gramStart"/>
      <w:r>
        <w:rPr>
          <w:rFonts w:ascii="Calibri" w:hAnsi="Calibri"/>
          <w:color w:val="808080"/>
          <w:sz w:val="18"/>
        </w:rPr>
        <w:t>’«</w:t>
      </w:r>
      <w:proofErr w:type="gramEnd"/>
      <w:r>
        <w:rPr>
          <w:rFonts w:ascii="Calibri" w:hAnsi="Calibri"/>
          <w:color w:val="808080"/>
          <w:sz w:val="18"/>
        </w:rPr>
        <w:t> </w:t>
      </w:r>
      <w:proofErr w:type="spellStart"/>
      <w:r>
        <w:rPr>
          <w:rFonts w:ascii="Calibri" w:hAnsi="Calibri"/>
          <w:color w:val="808080"/>
          <w:sz w:val="18"/>
        </w:rPr>
        <w:t>iF</w:t>
      </w:r>
      <w:proofErr w:type="spellEnd"/>
      <w:r>
        <w:rPr>
          <w:rFonts w:ascii="Calibri" w:hAnsi="Calibri"/>
          <w:color w:val="808080"/>
          <w:sz w:val="18"/>
        </w:rPr>
        <w:t> Industrie Forum Design ». Avec l’enceinte en colonne emblématique MAUI® P900, créée en collaboration avec l’agence de design F. A. Porsche, LD </w:t>
      </w:r>
      <w:proofErr w:type="spellStart"/>
      <w:r>
        <w:rPr>
          <w:rFonts w:ascii="Calibri" w:hAnsi="Calibri"/>
          <w:color w:val="808080"/>
          <w:sz w:val="18"/>
        </w:rPr>
        <w:t>Systems</w:t>
      </w:r>
      <w:proofErr w:type="spellEnd"/>
      <w:r>
        <w:rPr>
          <w:rFonts w:ascii="Calibri" w:hAnsi="Calibri"/>
          <w:color w:val="808080"/>
          <w:sz w:val="18"/>
        </w:rPr>
        <w:t>® montre l’avenir de la conception audio professionnelle, ce qui lui a récemment valu l’attribution du très convoité German Design </w:t>
      </w:r>
      <w:proofErr w:type="spellStart"/>
      <w:r>
        <w:rPr>
          <w:rFonts w:ascii="Calibri" w:hAnsi="Calibri"/>
          <w:color w:val="808080"/>
          <w:sz w:val="18"/>
        </w:rPr>
        <w:t>Award</w:t>
      </w:r>
      <w:proofErr w:type="spellEnd"/>
      <w:r>
        <w:rPr>
          <w:rFonts w:ascii="Calibri" w:hAnsi="Calibri"/>
          <w:color w:val="808080"/>
          <w:sz w:val="18"/>
        </w:rPr>
        <w:t xml:space="preserve">. Vous trouverez plus d’informations sur Adam Hall Group en ligne sur </w:t>
      </w:r>
      <w:hyperlink r:id="rId13">
        <w:r>
          <w:rPr>
            <w:rStyle w:val="Hyperlink"/>
            <w:rFonts w:ascii="Calibri" w:hAnsi="Calibri"/>
            <w:sz w:val="18"/>
          </w:rPr>
          <w:t>www.adamhall.com</w:t>
        </w:r>
      </w:hyperlink>
      <w:r w:rsidRPr="00766A18">
        <w:rPr>
          <w:rFonts w:ascii="Calibri" w:hAnsi="Calibri"/>
          <w:color w:val="808080" w:themeColor="background1" w:themeShade="80"/>
          <w:sz w:val="18"/>
        </w:rPr>
        <w:t>.</w:t>
      </w:r>
    </w:p>
    <w:p w14:paraId="5300F5D9" w14:textId="2B6C03BC" w:rsidR="000C2D39" w:rsidRPr="00484E6D" w:rsidRDefault="000C2D39" w:rsidP="00ED2B46">
      <w:pPr>
        <w:pStyle w:val="KeinLeerraum"/>
        <w:rPr>
          <w:rFonts w:ascii="Calibri" w:hAnsi="Calibri"/>
          <w:color w:val="00B0F0"/>
          <w:sz w:val="18"/>
        </w:rPr>
      </w:pPr>
    </w:p>
    <w:sectPr w:rsidR="000C2D39" w:rsidRPr="00484E6D"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90CA1" w14:textId="77777777" w:rsidR="006E0B55" w:rsidRDefault="006E0B55" w:rsidP="004330C6">
      <w:r>
        <w:separator/>
      </w:r>
    </w:p>
  </w:endnote>
  <w:endnote w:type="continuationSeparator" w:id="0">
    <w:p w14:paraId="2A483225" w14:textId="77777777" w:rsidR="006E0B55" w:rsidRDefault="006E0B55" w:rsidP="004330C6">
      <w:r>
        <w:continuationSeparator/>
      </w:r>
    </w:p>
  </w:endnote>
  <w:endnote w:type="continuationNotice" w:id="1">
    <w:p w14:paraId="758F1AAB" w14:textId="77777777" w:rsidR="006E0B55" w:rsidRDefault="006E0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FAD8F" w14:textId="77777777" w:rsidR="006E0B55" w:rsidRDefault="006E0B55" w:rsidP="004330C6">
      <w:r>
        <w:separator/>
      </w:r>
    </w:p>
  </w:footnote>
  <w:footnote w:type="continuationSeparator" w:id="0">
    <w:p w14:paraId="4496DC78" w14:textId="77777777" w:rsidR="006E0B55" w:rsidRDefault="006E0B55" w:rsidP="004330C6">
      <w:r>
        <w:continuationSeparator/>
      </w:r>
    </w:p>
  </w:footnote>
  <w:footnote w:type="continuationNotice" w:id="1">
    <w:p w14:paraId="69AD9B65" w14:textId="77777777" w:rsidR="006E0B55" w:rsidRDefault="006E0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39C1E38">
          <wp:extent cx="1791205" cy="65405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1205"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70298"/>
    <w:rsid w:val="000818EA"/>
    <w:rsid w:val="00086C2C"/>
    <w:rsid w:val="000915D6"/>
    <w:rsid w:val="00092E57"/>
    <w:rsid w:val="00093AB0"/>
    <w:rsid w:val="00094AE6"/>
    <w:rsid w:val="00095BAC"/>
    <w:rsid w:val="00095D5A"/>
    <w:rsid w:val="000A0FC3"/>
    <w:rsid w:val="000A5344"/>
    <w:rsid w:val="000B06AB"/>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0B79"/>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132"/>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7B"/>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0B26"/>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8E4"/>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4E6D"/>
    <w:rsid w:val="00485602"/>
    <w:rsid w:val="004858F2"/>
    <w:rsid w:val="004968EC"/>
    <w:rsid w:val="004A5441"/>
    <w:rsid w:val="004A62CF"/>
    <w:rsid w:val="004B71A0"/>
    <w:rsid w:val="004C0829"/>
    <w:rsid w:val="004C72F8"/>
    <w:rsid w:val="004D54E9"/>
    <w:rsid w:val="004D64DA"/>
    <w:rsid w:val="004D6C10"/>
    <w:rsid w:val="004E5409"/>
    <w:rsid w:val="004F3325"/>
    <w:rsid w:val="004F3D40"/>
    <w:rsid w:val="004F5412"/>
    <w:rsid w:val="004F6353"/>
    <w:rsid w:val="00507E4C"/>
    <w:rsid w:val="00511C7E"/>
    <w:rsid w:val="00512A72"/>
    <w:rsid w:val="00513B84"/>
    <w:rsid w:val="005208EC"/>
    <w:rsid w:val="005213E5"/>
    <w:rsid w:val="0053181B"/>
    <w:rsid w:val="00532A65"/>
    <w:rsid w:val="00541386"/>
    <w:rsid w:val="0054267D"/>
    <w:rsid w:val="00546AE6"/>
    <w:rsid w:val="00547CC3"/>
    <w:rsid w:val="005617B9"/>
    <w:rsid w:val="00561B7F"/>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94A3F"/>
    <w:rsid w:val="005A1200"/>
    <w:rsid w:val="005B49DD"/>
    <w:rsid w:val="005B61B3"/>
    <w:rsid w:val="005B7BB6"/>
    <w:rsid w:val="005C0807"/>
    <w:rsid w:val="005C3632"/>
    <w:rsid w:val="005C4A93"/>
    <w:rsid w:val="005C543C"/>
    <w:rsid w:val="005C6162"/>
    <w:rsid w:val="005C6289"/>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0B55"/>
    <w:rsid w:val="006E161D"/>
    <w:rsid w:val="006E2CFE"/>
    <w:rsid w:val="006E54AC"/>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36B59"/>
    <w:rsid w:val="00741C5C"/>
    <w:rsid w:val="00745291"/>
    <w:rsid w:val="00745F0B"/>
    <w:rsid w:val="007463E0"/>
    <w:rsid w:val="007473EB"/>
    <w:rsid w:val="0074768D"/>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0430"/>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5CCB"/>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B5591"/>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6606C"/>
    <w:rsid w:val="00971B78"/>
    <w:rsid w:val="0097368B"/>
    <w:rsid w:val="009766EF"/>
    <w:rsid w:val="009778CC"/>
    <w:rsid w:val="00983DED"/>
    <w:rsid w:val="009865C4"/>
    <w:rsid w:val="009A72C4"/>
    <w:rsid w:val="009A73B4"/>
    <w:rsid w:val="009A7BEB"/>
    <w:rsid w:val="009B1D21"/>
    <w:rsid w:val="009B2E0F"/>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0C49"/>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8278D"/>
    <w:rsid w:val="00E84890"/>
    <w:rsid w:val="00E8654F"/>
    <w:rsid w:val="00E86932"/>
    <w:rsid w:val="00E914A3"/>
    <w:rsid w:val="00E9188C"/>
    <w:rsid w:val="00E91A65"/>
    <w:rsid w:val="00E93145"/>
    <w:rsid w:val="00E94C2E"/>
    <w:rsid w:val="00E9683B"/>
    <w:rsid w:val="00E9699A"/>
    <w:rsid w:val="00EA107B"/>
    <w:rsid w:val="00EA1913"/>
    <w:rsid w:val="00EA68BA"/>
    <w:rsid w:val="00EB3203"/>
    <w:rsid w:val="00EB4FE9"/>
    <w:rsid w:val="00EB5D9D"/>
    <w:rsid w:val="00EC3E81"/>
    <w:rsid w:val="00EC5E6B"/>
    <w:rsid w:val="00ED2B46"/>
    <w:rsid w:val="00ED4B47"/>
    <w:rsid w:val="00ED5FC7"/>
    <w:rsid w:val="00EE0A6D"/>
    <w:rsid w:val="00EE0F8A"/>
    <w:rsid w:val="00EF4001"/>
    <w:rsid w:val="00F007DC"/>
    <w:rsid w:val="00F00F40"/>
    <w:rsid w:val="00F03713"/>
    <w:rsid w:val="00F0631D"/>
    <w:rsid w:val="00F06847"/>
    <w:rsid w:val="00F1079F"/>
    <w:rsid w:val="00F10AE8"/>
    <w:rsid w:val="00F1313D"/>
    <w:rsid w:val="00F13C0D"/>
    <w:rsid w:val="00F14855"/>
    <w:rsid w:val="00F20476"/>
    <w:rsid w:val="00F21E77"/>
    <w:rsid w:val="00F2298A"/>
    <w:rsid w:val="00F22EA0"/>
    <w:rsid w:val="00F22FA9"/>
    <w:rsid w:val="00F25B1F"/>
    <w:rsid w:val="00F27082"/>
    <w:rsid w:val="00F40FC9"/>
    <w:rsid w:val="00F4178D"/>
    <w:rsid w:val="00F43EA8"/>
    <w:rsid w:val="00F46090"/>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301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Hervorhebung">
    <w:name w:val="Emphasis"/>
    <w:basedOn w:val="Absatz-Standardschriftart"/>
    <w:uiPriority w:val="20"/>
    <w:qFormat/>
    <w:rsid w:val="00290B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cameolight.com/takeover-registr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172CA3-3AC8-4659-8392-3E0767A9D411}">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2585EC5C-9C09-4C76-AE20-7E2F368E797D}">
  <ds:schemaRefs>
    <ds:schemaRef ds:uri="http://schemas.microsoft.com/sharepoint/v3/contenttype/forms"/>
  </ds:schemaRefs>
</ds:datastoreItem>
</file>

<file path=customXml/itemProps3.xml><?xml version="1.0" encoding="utf-8"?>
<ds:datastoreItem xmlns:ds="http://schemas.openxmlformats.org/officeDocument/2006/customXml" ds:itemID="{A3BF55EE-466F-43A6-BCB0-3FDC9429A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78</cp:revision>
  <cp:lastPrinted>2019-01-10T17:28:00Z</cp:lastPrinted>
  <dcterms:created xsi:type="dcterms:W3CDTF">2022-04-19T14:05:00Z</dcterms:created>
  <dcterms:modified xsi:type="dcterms:W3CDTF">2025-10-10T12:12:00Z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