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49917" w14:textId="77777777" w:rsidR="004C09CC" w:rsidRPr="00742984" w:rsidRDefault="0038482C">
      <w:pPr>
        <w:rPr>
          <w:rFonts w:ascii="Arial" w:hAnsi="Arial"/>
          <w:b/>
          <w:color w:val="000000" w:themeColor="text1"/>
          <w:sz w:val="28"/>
          <w:bdr w:val="none" w:sz="0" w:space="0" w:color="auto" w:frame="1"/>
        </w:rPr>
      </w:pPr>
      <w:r>
        <w:rPr>
          <w:rFonts w:ascii="Calibri" w:hAnsi="Calibri"/>
          <w:sz w:val="52"/>
        </w:rPr>
        <w:t>Communiqué de presse</w:t>
      </w:r>
    </w:p>
    <w:p w14:paraId="15F1E64B" w14:textId="77777777" w:rsidR="004330C6" w:rsidRPr="00742984" w:rsidRDefault="004330C6" w:rsidP="003817D3">
      <w:pPr>
        <w:rPr>
          <w:rFonts w:ascii="Arial" w:hAnsi="Arial"/>
          <w:b/>
          <w:color w:val="000000" w:themeColor="text1"/>
          <w:sz w:val="28"/>
          <w:bdr w:val="none" w:sz="0" w:space="0" w:color="auto" w:frame="1"/>
        </w:rPr>
      </w:pPr>
    </w:p>
    <w:p w14:paraId="7C1C840A" w14:textId="77777777" w:rsidR="004330C6" w:rsidRPr="00742984" w:rsidRDefault="004330C6" w:rsidP="003817D3">
      <w:pPr>
        <w:rPr>
          <w:rFonts w:ascii="Arial" w:hAnsi="Arial"/>
          <w:b/>
          <w:color w:val="000000" w:themeColor="text1"/>
          <w:sz w:val="28"/>
          <w:bdr w:val="none" w:sz="0" w:space="0" w:color="auto" w:frame="1"/>
        </w:rPr>
      </w:pPr>
    </w:p>
    <w:p w14:paraId="6D0267B2" w14:textId="5AAAF8C2" w:rsidR="004C09CC" w:rsidRPr="00742984" w:rsidRDefault="0038482C">
      <w:pPr>
        <w:rPr>
          <w:rFonts w:ascii="Calibri" w:hAnsi="Calibri" w:cs="Calibri"/>
          <w:b/>
          <w:bCs/>
          <w:color w:val="000000"/>
          <w:sz w:val="44"/>
          <w:szCs w:val="44"/>
          <w:shd w:val="clear" w:color="auto" w:fill="FFFFFF"/>
        </w:rPr>
      </w:pPr>
      <w:proofErr w:type="spellStart"/>
      <w:r>
        <w:rPr>
          <w:rFonts w:ascii="Calibri" w:hAnsi="Calibri"/>
          <w:b/>
          <w:color w:val="000000"/>
          <w:sz w:val="44"/>
          <w:shd w:val="clear" w:color="auto" w:fill="FFFFFF"/>
        </w:rPr>
        <w:t>Cameo</w:t>
      </w:r>
      <w:proofErr w:type="spellEnd"/>
      <w:r>
        <w:rPr>
          <w:rFonts w:ascii="Calibri" w:hAnsi="Calibri"/>
          <w:b/>
          <w:color w:val="000000"/>
          <w:sz w:val="44"/>
          <w:shd w:val="clear" w:color="auto" w:fill="FFFFFF"/>
        </w:rPr>
        <w:t xml:space="preserve"> plante le décor de l'exposition "Le cinéma allemand" sur le site de l'usine sidérurgique de </w:t>
      </w:r>
      <w:proofErr w:type="spellStart"/>
      <w:r>
        <w:rPr>
          <w:rFonts w:ascii="Calibri" w:hAnsi="Calibri"/>
          <w:b/>
          <w:color w:val="000000"/>
          <w:sz w:val="44"/>
          <w:shd w:val="clear" w:color="auto" w:fill="FFFFFF"/>
        </w:rPr>
        <w:t>Völklingen</w:t>
      </w:r>
      <w:proofErr w:type="spellEnd"/>
      <w:r>
        <w:rPr>
          <w:rFonts w:ascii="Calibri" w:hAnsi="Calibri"/>
          <w:b/>
          <w:color w:val="000000"/>
          <w:sz w:val="44"/>
          <w:shd w:val="clear" w:color="auto" w:fill="FFFFFF"/>
        </w:rPr>
        <w:t>, classé au patrimoine culturel mondial de l'UNESCO</w:t>
      </w:r>
    </w:p>
    <w:p w14:paraId="1050FF71" w14:textId="77777777" w:rsidR="009A7584" w:rsidRPr="00742984" w:rsidRDefault="009A7584" w:rsidP="00AD15DF">
      <w:pPr>
        <w:rPr>
          <w:rFonts w:ascii="Calibri" w:hAnsi="Calibri" w:cs="Calibri"/>
          <w:bCs/>
          <w:sz w:val="44"/>
          <w:szCs w:val="44"/>
        </w:rPr>
      </w:pPr>
    </w:p>
    <w:p w14:paraId="0E645B8F" w14:textId="11656636" w:rsidR="004C09CC" w:rsidRPr="00742984" w:rsidRDefault="0038482C">
      <w:pPr>
        <w:rPr>
          <w:rFonts w:ascii="Calibri" w:hAnsi="Calibri" w:cs="Calibri"/>
          <w:sz w:val="22"/>
          <w:szCs w:val="22"/>
        </w:rPr>
      </w:pPr>
      <w:proofErr w:type="spellStart"/>
      <w:r>
        <w:rPr>
          <w:rFonts w:ascii="Calibri" w:hAnsi="Calibri"/>
          <w:b/>
          <w:color w:val="0D0D0D" w:themeColor="text1" w:themeTint="F2"/>
          <w:sz w:val="22"/>
          <w:bdr w:val="none" w:sz="0" w:space="0" w:color="auto" w:frame="1"/>
        </w:rPr>
        <w:t>Neu-Anspach</w:t>
      </w:r>
      <w:proofErr w:type="spellEnd"/>
      <w:r>
        <w:rPr>
          <w:rFonts w:ascii="Calibri" w:hAnsi="Calibri"/>
          <w:b/>
          <w:color w:val="0D0D0D" w:themeColor="text1" w:themeTint="F2"/>
          <w:sz w:val="22"/>
          <w:bdr w:val="none" w:sz="0" w:space="0" w:color="auto" w:frame="1"/>
        </w:rPr>
        <w:t xml:space="preserve">, </w:t>
      </w:r>
      <w:r w:rsidR="00EF4485">
        <w:rPr>
          <w:rFonts w:ascii="Calibri" w:hAnsi="Calibri"/>
          <w:b/>
          <w:color w:val="0D0D0D" w:themeColor="text1" w:themeTint="F2"/>
          <w:sz w:val="22"/>
          <w:bdr w:val="none" w:sz="0" w:space="0" w:color="auto" w:frame="1"/>
        </w:rPr>
        <w:t>Allemagne,</w:t>
      </w:r>
      <w:r>
        <w:rPr>
          <w:rFonts w:ascii="Calibri" w:hAnsi="Calibri"/>
          <w:b/>
          <w:color w:val="0D0D0D" w:themeColor="text1" w:themeTint="F2"/>
          <w:sz w:val="22"/>
          <w:bdr w:val="none" w:sz="0" w:space="0" w:color="auto" w:frame="1"/>
        </w:rPr>
        <w:t xml:space="preserve"> </w:t>
      </w:r>
      <w:r w:rsidR="00E14CEF" w:rsidRPr="00E14CEF">
        <w:rPr>
          <w:rFonts w:ascii="Calibri" w:hAnsi="Calibri"/>
          <w:b/>
          <w:sz w:val="22"/>
          <w:bdr w:val="none" w:sz="0" w:space="0" w:color="auto" w:frame="1"/>
        </w:rPr>
        <w:t>21</w:t>
      </w:r>
      <w:r w:rsidRPr="00E14CEF">
        <w:rPr>
          <w:rFonts w:ascii="Calibri" w:hAnsi="Calibri"/>
          <w:b/>
          <w:sz w:val="22"/>
          <w:bdr w:val="none" w:sz="0" w:space="0" w:color="auto" w:frame="1"/>
        </w:rPr>
        <w:t xml:space="preserve"> novembre 2023</w:t>
      </w:r>
      <w:r w:rsidR="00EF4485" w:rsidRPr="00E14CEF">
        <w:rPr>
          <w:rFonts w:ascii="Calibri" w:hAnsi="Calibri"/>
          <w:b/>
          <w:sz w:val="22"/>
          <w:bdr w:val="none" w:sz="0" w:space="0" w:color="auto" w:frame="1"/>
        </w:rPr>
        <w:t>.—</w:t>
      </w:r>
      <w:r>
        <w:rPr>
          <w:rFonts w:ascii="Calibri" w:hAnsi="Calibri"/>
          <w:b/>
          <w:color w:val="0D0D0D" w:themeColor="text1" w:themeTint="F2"/>
          <w:sz w:val="22"/>
          <w:bdr w:val="none" w:sz="0" w:space="0" w:color="auto" w:frame="1"/>
        </w:rPr>
        <w:t xml:space="preserve"> </w:t>
      </w:r>
      <w:r>
        <w:rPr>
          <w:rFonts w:ascii="Calibri" w:hAnsi="Calibri"/>
          <w:sz w:val="22"/>
        </w:rPr>
        <w:t xml:space="preserve">Depuis son inauguration en octobre 2023 en présence du président fédéral allemand Frank-Walter Steinmeier, l'exposition "Le cinéma allemand" se déroule sur le site de l'usine sidérurgique de </w:t>
      </w:r>
      <w:proofErr w:type="spellStart"/>
      <w:r>
        <w:rPr>
          <w:rFonts w:ascii="Calibri" w:hAnsi="Calibri"/>
          <w:sz w:val="22"/>
        </w:rPr>
        <w:t>Völklingen</w:t>
      </w:r>
      <w:proofErr w:type="spellEnd"/>
      <w:r>
        <w:rPr>
          <w:rFonts w:ascii="Calibri" w:hAnsi="Calibri"/>
          <w:sz w:val="22"/>
        </w:rPr>
        <w:t xml:space="preserve">, en Sarre, en Allemagne, classé au patrimoine culturel mondial de l'UNESCO. Le fascinant hall industriel situé sur le terrain du site classé au patrimoine mondial de l'UNESCO est dominé par de gigantesques machines soufflantes et volants d'inertie, et présente plus de 125 ans de cinéma allemand sur 100 grands écrans, associés à plus de 350 pièces d'exposition originales. Afin d'assurer un éclairage flexible pour ces expositions et celles à venir, l'organisation sponsor de l'usine sidérurgique de </w:t>
      </w:r>
      <w:proofErr w:type="spellStart"/>
      <w:r>
        <w:rPr>
          <w:rFonts w:ascii="Calibri" w:hAnsi="Calibri"/>
          <w:sz w:val="22"/>
        </w:rPr>
        <w:t>Völklingen</w:t>
      </w:r>
      <w:proofErr w:type="spellEnd"/>
      <w:r>
        <w:rPr>
          <w:rFonts w:ascii="Calibri" w:hAnsi="Calibri"/>
          <w:sz w:val="22"/>
        </w:rPr>
        <w:t xml:space="preserve"> a investi dans une installation d'éclairages moderne, composée de projecteurs découpe à LED </w:t>
      </w:r>
      <w:proofErr w:type="spellStart"/>
      <w:r>
        <w:rPr>
          <w:rFonts w:ascii="Calibri" w:hAnsi="Calibri"/>
          <w:sz w:val="22"/>
        </w:rPr>
        <w:t>Cameo</w:t>
      </w:r>
      <w:proofErr w:type="spellEnd"/>
      <w:r>
        <w:rPr>
          <w:rFonts w:ascii="Calibri" w:hAnsi="Calibri"/>
          <w:sz w:val="22"/>
        </w:rPr>
        <w:t xml:space="preserve"> P2 FC et de projecteurs Wash à LED ZENIT W300.</w:t>
      </w:r>
    </w:p>
    <w:p w14:paraId="3B1937B2" w14:textId="77777777" w:rsidR="00AD15DF" w:rsidRPr="00F47576" w:rsidRDefault="00AD15DF" w:rsidP="00AD15DF">
      <w:pPr>
        <w:rPr>
          <w:rFonts w:ascii="Calibri" w:hAnsi="Calibri" w:cs="Calibri"/>
          <w:sz w:val="22"/>
          <w:szCs w:val="22"/>
        </w:rPr>
      </w:pPr>
    </w:p>
    <w:p w14:paraId="517A6AB9" w14:textId="0A9A42E8" w:rsidR="004C09CC" w:rsidRPr="00F47576" w:rsidRDefault="0038482C">
      <w:pPr>
        <w:rPr>
          <w:rFonts w:ascii="Calibri" w:hAnsi="Calibri" w:cs="Calibri"/>
          <w:sz w:val="22"/>
          <w:szCs w:val="22"/>
        </w:rPr>
      </w:pPr>
      <w:r>
        <w:rPr>
          <w:rFonts w:ascii="Calibri" w:hAnsi="Calibri"/>
          <w:sz w:val="22"/>
        </w:rPr>
        <w:t xml:space="preserve">« La </w:t>
      </w:r>
      <w:proofErr w:type="spellStart"/>
      <w:r>
        <w:rPr>
          <w:rFonts w:ascii="Calibri" w:hAnsi="Calibri"/>
          <w:sz w:val="22"/>
        </w:rPr>
        <w:t>Gebläsehalle</w:t>
      </w:r>
      <w:proofErr w:type="spellEnd"/>
      <w:r>
        <w:rPr>
          <w:rFonts w:ascii="Calibri" w:hAnsi="Calibri"/>
          <w:sz w:val="22"/>
        </w:rPr>
        <w:t xml:space="preserve"> est un hall industriel extraordinaire, d'une atmosphère très particulière », explique Udo </w:t>
      </w:r>
      <w:proofErr w:type="spellStart"/>
      <w:r>
        <w:rPr>
          <w:rFonts w:ascii="Calibri" w:hAnsi="Calibri"/>
          <w:sz w:val="22"/>
        </w:rPr>
        <w:t>Treimetten</w:t>
      </w:r>
      <w:proofErr w:type="spellEnd"/>
      <w:r>
        <w:rPr>
          <w:rFonts w:ascii="Calibri" w:hAnsi="Calibri"/>
          <w:sz w:val="22"/>
        </w:rPr>
        <w:t xml:space="preserve">, qui dirige avec Mario Esch l'entreprise Triacs </w:t>
      </w:r>
      <w:proofErr w:type="spellStart"/>
      <w:r>
        <w:rPr>
          <w:rFonts w:ascii="Calibri" w:hAnsi="Calibri"/>
          <w:sz w:val="22"/>
        </w:rPr>
        <w:t>Veranstaltungstechnik</w:t>
      </w:r>
      <w:proofErr w:type="spellEnd"/>
      <w:r>
        <w:rPr>
          <w:rFonts w:ascii="Calibri" w:hAnsi="Calibri"/>
          <w:sz w:val="22"/>
        </w:rPr>
        <w:t xml:space="preserve"> </w:t>
      </w:r>
      <w:proofErr w:type="spellStart"/>
      <w:r>
        <w:rPr>
          <w:rFonts w:ascii="Calibri" w:hAnsi="Calibri"/>
          <w:sz w:val="22"/>
        </w:rPr>
        <w:t>GmbH</w:t>
      </w:r>
      <w:proofErr w:type="spellEnd"/>
      <w:r>
        <w:rPr>
          <w:rFonts w:ascii="Calibri" w:hAnsi="Calibri"/>
          <w:sz w:val="22"/>
        </w:rPr>
        <w:t xml:space="preserve">. Ce prestataire de services complet, situé près de Trèves, est le partenaire technique de l'usine sidérurgique de </w:t>
      </w:r>
      <w:proofErr w:type="spellStart"/>
      <w:r>
        <w:rPr>
          <w:rFonts w:ascii="Calibri" w:hAnsi="Calibri"/>
          <w:sz w:val="22"/>
        </w:rPr>
        <w:t>Völklingen</w:t>
      </w:r>
      <w:proofErr w:type="spellEnd"/>
      <w:r>
        <w:rPr>
          <w:rFonts w:ascii="Calibri" w:hAnsi="Calibri"/>
          <w:sz w:val="22"/>
        </w:rPr>
        <w:t xml:space="preserve"> depuis plus de 20 ans ; il a été chargé de la conception de l'éclairage et de la programmation du système de contrôle. « Nous avions besoin de projecteurs s'adaptant facilement à des exigences très variées, présentant des valeurs IRC élevées et faciles à utiliser. Comme nous avons toujours eu de bonnes expériences avec </w:t>
      </w:r>
      <w:proofErr w:type="spellStart"/>
      <w:r>
        <w:rPr>
          <w:rFonts w:ascii="Calibri" w:hAnsi="Calibri"/>
          <w:sz w:val="22"/>
        </w:rPr>
        <w:t>Cameo</w:t>
      </w:r>
      <w:proofErr w:type="spellEnd"/>
      <w:r>
        <w:rPr>
          <w:rFonts w:ascii="Calibri" w:hAnsi="Calibri"/>
          <w:sz w:val="22"/>
        </w:rPr>
        <w:t>, nous avons finalement opté pour les modèles P2 FC et ZENIT W300. »</w:t>
      </w:r>
    </w:p>
    <w:p w14:paraId="605D2AD9" w14:textId="77777777" w:rsidR="00AD15DF" w:rsidRPr="00742984" w:rsidRDefault="00AD15DF" w:rsidP="00AD15DF">
      <w:pPr>
        <w:rPr>
          <w:rFonts w:ascii="Calibri" w:hAnsi="Calibri" w:cs="Calibri"/>
          <w:b/>
          <w:sz w:val="22"/>
          <w:szCs w:val="22"/>
        </w:rPr>
      </w:pPr>
    </w:p>
    <w:p w14:paraId="7141B965" w14:textId="77777777" w:rsidR="004C09CC" w:rsidRPr="00742984" w:rsidRDefault="0038482C">
      <w:pPr>
        <w:rPr>
          <w:rFonts w:ascii="Calibri" w:hAnsi="Calibri" w:cs="Calibri"/>
          <w:b/>
          <w:bCs/>
          <w:sz w:val="22"/>
          <w:szCs w:val="22"/>
        </w:rPr>
      </w:pPr>
      <w:r>
        <w:rPr>
          <w:rFonts w:ascii="Calibri" w:hAnsi="Calibri"/>
          <w:b/>
          <w:sz w:val="22"/>
        </w:rPr>
        <w:t>Contrôle sans fil</w:t>
      </w:r>
    </w:p>
    <w:p w14:paraId="01724D7C" w14:textId="573FFE7F" w:rsidR="004C09CC" w:rsidRPr="00742984" w:rsidRDefault="0038482C">
      <w:pPr>
        <w:rPr>
          <w:rFonts w:ascii="Calibri" w:hAnsi="Calibri" w:cs="Calibri"/>
          <w:color w:val="000000" w:themeColor="text1"/>
          <w:sz w:val="22"/>
          <w:szCs w:val="22"/>
        </w:rPr>
      </w:pPr>
      <w:proofErr w:type="spellStart"/>
      <w:r>
        <w:rPr>
          <w:rFonts w:ascii="Calibri" w:hAnsi="Calibri"/>
          <w:color w:val="000000" w:themeColor="text1"/>
          <w:sz w:val="22"/>
        </w:rPr>
        <w:t>Elektro</w:t>
      </w:r>
      <w:proofErr w:type="spellEnd"/>
      <w:r>
        <w:rPr>
          <w:rFonts w:ascii="Calibri" w:hAnsi="Calibri"/>
          <w:color w:val="000000" w:themeColor="text1"/>
          <w:sz w:val="22"/>
        </w:rPr>
        <w:t xml:space="preserve"> </w:t>
      </w:r>
      <w:proofErr w:type="spellStart"/>
      <w:r>
        <w:rPr>
          <w:rFonts w:ascii="Calibri" w:hAnsi="Calibri"/>
          <w:color w:val="000000" w:themeColor="text1"/>
          <w:sz w:val="22"/>
        </w:rPr>
        <w:t>Rief</w:t>
      </w:r>
      <w:proofErr w:type="spellEnd"/>
      <w:r>
        <w:rPr>
          <w:rFonts w:ascii="Calibri" w:hAnsi="Calibri"/>
          <w:color w:val="000000" w:themeColor="text1"/>
          <w:sz w:val="22"/>
        </w:rPr>
        <w:t> – l'entreprise responsable de l'installation et de la mise en place de la technologie d'éclairage – a déployé un total de 150 projecteurs découpes LED P2 FC, équipés de LED RGBAL COB de 230 W et d'optiques de zoom interchangeables (15-30° et 25-50°), mis en place dans la structure du plafond de la salle des soufflantes, qui couvre une superficie de plus de 6 000 m</w:t>
      </w:r>
      <w:r w:rsidRPr="006D3CEF">
        <w:rPr>
          <w:rFonts w:ascii="Calibri" w:hAnsi="Calibri"/>
          <w:color w:val="000000" w:themeColor="text1"/>
          <w:sz w:val="22"/>
          <w:vertAlign w:val="superscript"/>
        </w:rPr>
        <w:t>2</w:t>
      </w:r>
      <w:r>
        <w:rPr>
          <w:rFonts w:ascii="Calibri" w:hAnsi="Calibri"/>
          <w:color w:val="000000" w:themeColor="text1"/>
          <w:sz w:val="22"/>
        </w:rPr>
        <w:t xml:space="preserve">. « Comme les P2 FC doivent être repositionnés pour chaque exposition, il était important pour nous de pouvoir contrôler les projecteurs sans fil. De cette façon, nous restons flexibles et nous réduisons autant que possible le travail d'installation », explique Karsten </w:t>
      </w:r>
      <w:proofErr w:type="spellStart"/>
      <w:r>
        <w:rPr>
          <w:rFonts w:ascii="Calibri" w:hAnsi="Calibri"/>
          <w:color w:val="000000" w:themeColor="text1"/>
          <w:sz w:val="22"/>
        </w:rPr>
        <w:t>Rief</w:t>
      </w:r>
      <w:proofErr w:type="spellEnd"/>
      <w:r>
        <w:rPr>
          <w:rFonts w:ascii="Calibri" w:hAnsi="Calibri"/>
          <w:color w:val="000000" w:themeColor="text1"/>
          <w:sz w:val="22"/>
        </w:rPr>
        <w:t>, directeur général d'</w:t>
      </w:r>
      <w:proofErr w:type="spellStart"/>
      <w:r>
        <w:rPr>
          <w:rFonts w:ascii="Calibri" w:hAnsi="Calibri"/>
          <w:color w:val="000000" w:themeColor="text1"/>
          <w:sz w:val="22"/>
        </w:rPr>
        <w:t>Elektro</w:t>
      </w:r>
      <w:proofErr w:type="spellEnd"/>
      <w:r>
        <w:rPr>
          <w:rFonts w:ascii="Calibri" w:hAnsi="Calibri"/>
          <w:color w:val="000000" w:themeColor="text1"/>
          <w:sz w:val="22"/>
        </w:rPr>
        <w:t xml:space="preserve"> </w:t>
      </w:r>
      <w:proofErr w:type="spellStart"/>
      <w:r>
        <w:rPr>
          <w:rFonts w:ascii="Calibri" w:hAnsi="Calibri"/>
          <w:color w:val="000000" w:themeColor="text1"/>
          <w:sz w:val="22"/>
        </w:rPr>
        <w:t>Rief</w:t>
      </w:r>
      <w:proofErr w:type="spellEnd"/>
      <w:r>
        <w:rPr>
          <w:rFonts w:ascii="Calibri" w:hAnsi="Calibri"/>
          <w:color w:val="000000" w:themeColor="text1"/>
          <w:sz w:val="22"/>
        </w:rPr>
        <w:t xml:space="preserve">. À cette fin, chaque P2 FC est équipé d'un récepteur W-DMX optionnel </w:t>
      </w:r>
      <w:proofErr w:type="spellStart"/>
      <w:r>
        <w:rPr>
          <w:rFonts w:ascii="Calibri" w:hAnsi="Calibri"/>
          <w:color w:val="000000" w:themeColor="text1"/>
          <w:sz w:val="22"/>
        </w:rPr>
        <w:t>Cameo</w:t>
      </w:r>
      <w:proofErr w:type="spellEnd"/>
      <w:r>
        <w:rPr>
          <w:rFonts w:ascii="Calibri" w:hAnsi="Calibri"/>
          <w:color w:val="000000" w:themeColor="text1"/>
          <w:sz w:val="22"/>
        </w:rPr>
        <w:t xml:space="preserve"> </w:t>
      </w:r>
      <w:proofErr w:type="spellStart"/>
      <w:r>
        <w:rPr>
          <w:rFonts w:ascii="Calibri" w:hAnsi="Calibri"/>
          <w:color w:val="000000" w:themeColor="text1"/>
          <w:sz w:val="22"/>
        </w:rPr>
        <w:t>iDMX</w:t>
      </w:r>
      <w:proofErr w:type="spellEnd"/>
      <w:r>
        <w:rPr>
          <w:rFonts w:ascii="Calibri" w:hAnsi="Calibri"/>
          <w:color w:val="000000" w:themeColor="text1"/>
          <w:sz w:val="22"/>
        </w:rPr>
        <w:t xml:space="preserve"> STICK, alimenté en signaux DMX via quatre émetteurs-récepteurs W-DMX T2 en 2,4 GHz répartis dans la salle. Un contrôleur </w:t>
      </w:r>
      <w:proofErr w:type="spellStart"/>
      <w:r>
        <w:rPr>
          <w:rFonts w:ascii="Calibri" w:hAnsi="Calibri"/>
          <w:color w:val="000000" w:themeColor="text1"/>
          <w:sz w:val="22"/>
        </w:rPr>
        <w:t>ChamSys</w:t>
      </w:r>
      <w:proofErr w:type="spellEnd"/>
      <w:r>
        <w:rPr>
          <w:rFonts w:ascii="Calibri" w:hAnsi="Calibri"/>
          <w:color w:val="000000" w:themeColor="text1"/>
          <w:sz w:val="22"/>
        </w:rPr>
        <w:t xml:space="preserve"> </w:t>
      </w:r>
      <w:proofErr w:type="spellStart"/>
      <w:r>
        <w:rPr>
          <w:rFonts w:ascii="Calibri" w:hAnsi="Calibri"/>
          <w:color w:val="000000" w:themeColor="text1"/>
          <w:sz w:val="22"/>
        </w:rPr>
        <w:t>QuickQ</w:t>
      </w:r>
      <w:proofErr w:type="spellEnd"/>
      <w:r>
        <w:rPr>
          <w:rFonts w:ascii="Calibri" w:hAnsi="Calibri"/>
          <w:color w:val="000000" w:themeColor="text1"/>
          <w:sz w:val="22"/>
        </w:rPr>
        <w:t xml:space="preserve"> Rack, associé à un convertisseur </w:t>
      </w:r>
      <w:proofErr w:type="spellStart"/>
      <w:r>
        <w:rPr>
          <w:rFonts w:ascii="Calibri" w:hAnsi="Calibri"/>
          <w:color w:val="000000" w:themeColor="text1"/>
          <w:sz w:val="22"/>
        </w:rPr>
        <w:t>Swisson</w:t>
      </w:r>
      <w:proofErr w:type="spellEnd"/>
      <w:r>
        <w:rPr>
          <w:rFonts w:ascii="Calibri" w:hAnsi="Calibri"/>
          <w:color w:val="000000" w:themeColor="text1"/>
          <w:sz w:val="22"/>
        </w:rPr>
        <w:t xml:space="preserve"> Ethernet DMX Node, assure le contrôle de l'installation d'éclairage.</w:t>
      </w:r>
    </w:p>
    <w:p w14:paraId="19132FD8" w14:textId="77777777" w:rsidR="00A41392" w:rsidRPr="00742984" w:rsidRDefault="00A41392" w:rsidP="00A41392">
      <w:pPr>
        <w:rPr>
          <w:rFonts w:ascii="Calibri" w:hAnsi="Calibri" w:cs="Calibri"/>
          <w:color w:val="000000" w:themeColor="text1"/>
          <w:sz w:val="22"/>
          <w:szCs w:val="22"/>
        </w:rPr>
      </w:pPr>
    </w:p>
    <w:p w14:paraId="101F21E0" w14:textId="689F5577" w:rsidR="004C09CC" w:rsidRPr="00F47576" w:rsidRDefault="0038482C">
      <w:pPr>
        <w:rPr>
          <w:rFonts w:ascii="Calibri" w:hAnsi="Calibri" w:cs="Calibri"/>
          <w:color w:val="000000" w:themeColor="text1"/>
          <w:sz w:val="22"/>
          <w:szCs w:val="22"/>
        </w:rPr>
      </w:pPr>
      <w:r>
        <w:rPr>
          <w:rFonts w:ascii="Calibri" w:hAnsi="Calibri"/>
          <w:color w:val="000000" w:themeColor="text1"/>
          <w:sz w:val="22"/>
        </w:rPr>
        <w:lastRenderedPageBreak/>
        <w:t>Triacs a réservé une tâche spéciale aux 30 projecteurs ZENIT W300 : pour éclairer les énormes machines soufflantes avec des couleurs de haute résolution, l'équipe a placé les robustes projecteurs Wash à LED IP65 dans une cavité au sol, sous les machines soufflantes. De là, les projecteurs à LED envoient une lumière intense vers le haut et mettent en valeur, de manière impressionnante, les énormes volants d'inertie.</w:t>
      </w:r>
    </w:p>
    <w:p w14:paraId="15635A65" w14:textId="77777777" w:rsidR="00CA079D" w:rsidRPr="00742984" w:rsidRDefault="00CA079D" w:rsidP="00A41392">
      <w:pPr>
        <w:rPr>
          <w:rFonts w:ascii="Calibri" w:hAnsi="Calibri" w:cs="Calibri"/>
          <w:sz w:val="22"/>
          <w:szCs w:val="22"/>
        </w:rPr>
      </w:pPr>
    </w:p>
    <w:p w14:paraId="1F8F7F84" w14:textId="25E112BF" w:rsidR="004C09CC" w:rsidRPr="00742984" w:rsidRDefault="0038482C">
      <w:pPr>
        <w:rPr>
          <w:rFonts w:ascii="Calibri" w:hAnsi="Calibri" w:cs="Calibri"/>
          <w:color w:val="000000" w:themeColor="text1"/>
          <w:sz w:val="22"/>
          <w:szCs w:val="22"/>
          <w:shd w:val="clear" w:color="auto" w:fill="FFFFFF"/>
        </w:rPr>
      </w:pPr>
      <w:r>
        <w:rPr>
          <w:rFonts w:ascii="Calibri" w:hAnsi="Calibri"/>
          <w:color w:val="000000" w:themeColor="text1"/>
          <w:sz w:val="22"/>
          <w:shd w:val="clear" w:color="auto" w:fill="FFFFFF"/>
        </w:rPr>
        <w:t xml:space="preserve">Outre l'éclairage précis des objets exposés, la mise en lumière des différentes affiches originales de films a notamment représenté un défi inhabituel pour Triacs : « Nous devions faire correspondre exactement la température de couleur des affiches à la température et à la coloration du film projeté », explique Udo </w:t>
      </w:r>
      <w:proofErr w:type="spellStart"/>
      <w:r>
        <w:rPr>
          <w:rFonts w:ascii="Calibri" w:hAnsi="Calibri"/>
          <w:color w:val="000000" w:themeColor="text1"/>
          <w:sz w:val="22"/>
          <w:shd w:val="clear" w:color="auto" w:fill="FFFFFF"/>
        </w:rPr>
        <w:t>Treimetten</w:t>
      </w:r>
      <w:proofErr w:type="spellEnd"/>
      <w:r>
        <w:rPr>
          <w:rFonts w:ascii="Calibri" w:hAnsi="Calibri"/>
          <w:color w:val="000000" w:themeColor="text1"/>
          <w:sz w:val="22"/>
          <w:shd w:val="clear" w:color="auto" w:fill="FFFFFF"/>
        </w:rPr>
        <w:t>. « Cela n'aurait pas été possible sans la valeur CRI élevée et le réglage en continu de la température de couleur du P2 FC. »</w:t>
      </w:r>
    </w:p>
    <w:p w14:paraId="5F1BAA3A" w14:textId="77777777" w:rsidR="00A41392" w:rsidRPr="00742984" w:rsidRDefault="00A41392" w:rsidP="00AD15DF">
      <w:pPr>
        <w:rPr>
          <w:rFonts w:ascii="Calibri" w:hAnsi="Calibri" w:cs="Calibri"/>
          <w:b/>
          <w:sz w:val="22"/>
          <w:szCs w:val="22"/>
        </w:rPr>
      </w:pPr>
    </w:p>
    <w:p w14:paraId="435E6F44" w14:textId="655451B1" w:rsidR="004C09CC" w:rsidRPr="00742984" w:rsidRDefault="0038482C">
      <w:pPr>
        <w:suppressAutoHyphens/>
        <w:spacing w:line="276" w:lineRule="auto"/>
        <w:rPr>
          <w:rFonts w:ascii="Calibri" w:hAnsi="Calibri" w:cs="Calibri"/>
          <w:b/>
          <w:bCs/>
          <w:color w:val="000000" w:themeColor="text1"/>
          <w:sz w:val="22"/>
          <w:szCs w:val="22"/>
        </w:rPr>
      </w:pPr>
      <w:r>
        <w:rPr>
          <w:rFonts w:ascii="Calibri" w:hAnsi="Calibri"/>
          <w:b/>
          <w:color w:val="000000" w:themeColor="text1"/>
          <w:sz w:val="22"/>
        </w:rPr>
        <w:t xml:space="preserve">Voici la liste des produits </w:t>
      </w:r>
      <w:proofErr w:type="spellStart"/>
      <w:r>
        <w:rPr>
          <w:rFonts w:ascii="Calibri" w:hAnsi="Calibri"/>
          <w:b/>
          <w:color w:val="000000" w:themeColor="text1"/>
          <w:sz w:val="22"/>
        </w:rPr>
        <w:t>Cameo</w:t>
      </w:r>
      <w:proofErr w:type="spellEnd"/>
      <w:r>
        <w:rPr>
          <w:rFonts w:ascii="Calibri" w:hAnsi="Calibri"/>
          <w:b/>
          <w:color w:val="000000" w:themeColor="text1"/>
          <w:sz w:val="22"/>
        </w:rPr>
        <w:t xml:space="preserve"> utilisés dans l'usine sidérurgique de </w:t>
      </w:r>
      <w:proofErr w:type="spellStart"/>
      <w:r>
        <w:rPr>
          <w:rFonts w:ascii="Calibri" w:hAnsi="Calibri"/>
          <w:b/>
          <w:color w:val="000000" w:themeColor="text1"/>
          <w:sz w:val="22"/>
        </w:rPr>
        <w:t>Völklingen</w:t>
      </w:r>
      <w:proofErr w:type="spellEnd"/>
      <w:r>
        <w:rPr>
          <w:rFonts w:ascii="Calibri" w:hAnsi="Calibri"/>
          <w:b/>
          <w:color w:val="000000" w:themeColor="text1"/>
          <w:sz w:val="22"/>
        </w:rPr>
        <w:t> :</w:t>
      </w:r>
    </w:p>
    <w:p w14:paraId="18DF4CFC" w14:textId="6ECECD10" w:rsidR="004C09CC" w:rsidRPr="00742984" w:rsidRDefault="0038482C">
      <w:pPr>
        <w:rPr>
          <w:rFonts w:ascii="Calibri" w:hAnsi="Calibri" w:cs="Calibri"/>
          <w:sz w:val="22"/>
          <w:szCs w:val="22"/>
        </w:rPr>
      </w:pPr>
      <w:r>
        <w:rPr>
          <w:rFonts w:ascii="Calibri" w:hAnsi="Calibri"/>
          <w:sz w:val="22"/>
        </w:rPr>
        <w:t xml:space="preserve">150 projecteurs découpes LED </w:t>
      </w:r>
      <w:proofErr w:type="spellStart"/>
      <w:r>
        <w:rPr>
          <w:rFonts w:ascii="Calibri" w:hAnsi="Calibri"/>
          <w:sz w:val="22"/>
        </w:rPr>
        <w:t>Cameo</w:t>
      </w:r>
      <w:proofErr w:type="spellEnd"/>
      <w:r>
        <w:rPr>
          <w:rFonts w:ascii="Calibri" w:hAnsi="Calibri"/>
          <w:sz w:val="22"/>
        </w:rPr>
        <w:t xml:space="preserve"> P2 FC</w:t>
      </w:r>
    </w:p>
    <w:p w14:paraId="49992BC0" w14:textId="70D35BBC" w:rsidR="004C09CC" w:rsidRPr="00742984" w:rsidRDefault="0038482C">
      <w:pPr>
        <w:rPr>
          <w:rFonts w:ascii="Calibri" w:hAnsi="Calibri" w:cs="Calibri"/>
          <w:sz w:val="22"/>
          <w:szCs w:val="22"/>
        </w:rPr>
      </w:pPr>
      <w:r>
        <w:rPr>
          <w:rFonts w:ascii="Calibri" w:hAnsi="Calibri"/>
          <w:sz w:val="22"/>
        </w:rPr>
        <w:t xml:space="preserve">100 optiques de zoom 15 à 30° ZOOM LENS pour </w:t>
      </w:r>
      <w:proofErr w:type="spellStart"/>
      <w:r>
        <w:rPr>
          <w:rFonts w:ascii="Calibri" w:hAnsi="Calibri"/>
          <w:sz w:val="22"/>
        </w:rPr>
        <w:t>Cameo</w:t>
      </w:r>
      <w:proofErr w:type="spellEnd"/>
      <w:r>
        <w:rPr>
          <w:rFonts w:ascii="Calibri" w:hAnsi="Calibri"/>
          <w:sz w:val="22"/>
        </w:rPr>
        <w:t xml:space="preserve"> P2</w:t>
      </w:r>
    </w:p>
    <w:p w14:paraId="1430342D" w14:textId="1B73872D" w:rsidR="004C09CC" w:rsidRPr="00742984" w:rsidRDefault="0038482C">
      <w:pPr>
        <w:rPr>
          <w:rFonts w:ascii="Calibri" w:hAnsi="Calibri" w:cs="Calibri"/>
          <w:sz w:val="22"/>
          <w:szCs w:val="22"/>
        </w:rPr>
      </w:pPr>
      <w:r>
        <w:rPr>
          <w:rFonts w:ascii="Calibri" w:hAnsi="Calibri"/>
          <w:sz w:val="22"/>
        </w:rPr>
        <w:t xml:space="preserve">50 optiques de zoom 25 à 50° ZOOM LENS pour </w:t>
      </w:r>
      <w:proofErr w:type="spellStart"/>
      <w:r>
        <w:rPr>
          <w:rFonts w:ascii="Calibri" w:hAnsi="Calibri"/>
          <w:sz w:val="22"/>
        </w:rPr>
        <w:t>Cameo</w:t>
      </w:r>
      <w:proofErr w:type="spellEnd"/>
      <w:r>
        <w:rPr>
          <w:rFonts w:ascii="Calibri" w:hAnsi="Calibri"/>
          <w:sz w:val="22"/>
        </w:rPr>
        <w:t xml:space="preserve"> P2</w:t>
      </w:r>
    </w:p>
    <w:p w14:paraId="184E6A82" w14:textId="3987548F" w:rsidR="004C09CC" w:rsidRPr="00742984" w:rsidRDefault="0038482C">
      <w:pPr>
        <w:rPr>
          <w:rFonts w:ascii="Calibri" w:hAnsi="Calibri" w:cs="Calibri"/>
          <w:sz w:val="22"/>
          <w:szCs w:val="22"/>
        </w:rPr>
      </w:pPr>
      <w:r>
        <w:rPr>
          <w:rFonts w:ascii="Calibri" w:hAnsi="Calibri"/>
          <w:sz w:val="22"/>
        </w:rPr>
        <w:t xml:space="preserve">30 projecteurs Wash à LED </w:t>
      </w:r>
      <w:proofErr w:type="spellStart"/>
      <w:r>
        <w:rPr>
          <w:rFonts w:ascii="Calibri" w:hAnsi="Calibri"/>
          <w:sz w:val="22"/>
        </w:rPr>
        <w:t>Cameo</w:t>
      </w:r>
      <w:proofErr w:type="spellEnd"/>
      <w:r>
        <w:rPr>
          <w:rFonts w:ascii="Calibri" w:hAnsi="Calibri"/>
          <w:sz w:val="22"/>
        </w:rPr>
        <w:t xml:space="preserve"> ZENIT W300 </w:t>
      </w:r>
    </w:p>
    <w:p w14:paraId="1358ADA2" w14:textId="17C3C460" w:rsidR="004C09CC" w:rsidRPr="00742984" w:rsidRDefault="0038482C">
      <w:pPr>
        <w:rPr>
          <w:rFonts w:ascii="Calibri" w:hAnsi="Calibri" w:cs="Calibri"/>
          <w:sz w:val="22"/>
          <w:szCs w:val="22"/>
        </w:rPr>
      </w:pPr>
      <w:r>
        <w:rPr>
          <w:rFonts w:ascii="Calibri" w:hAnsi="Calibri"/>
          <w:sz w:val="22"/>
        </w:rPr>
        <w:t xml:space="preserve">150 récepteurs W-DMX </w:t>
      </w:r>
      <w:proofErr w:type="spellStart"/>
      <w:r>
        <w:rPr>
          <w:rFonts w:ascii="Calibri" w:hAnsi="Calibri"/>
          <w:sz w:val="22"/>
        </w:rPr>
        <w:t>Cameo</w:t>
      </w:r>
      <w:proofErr w:type="spellEnd"/>
      <w:r>
        <w:rPr>
          <w:rFonts w:ascii="Calibri" w:hAnsi="Calibri"/>
          <w:sz w:val="22"/>
        </w:rPr>
        <w:t xml:space="preserve"> </w:t>
      </w:r>
      <w:proofErr w:type="spellStart"/>
      <w:r>
        <w:rPr>
          <w:rFonts w:ascii="Calibri" w:hAnsi="Calibri"/>
          <w:sz w:val="22"/>
        </w:rPr>
        <w:t>iDMX</w:t>
      </w:r>
      <w:proofErr w:type="spellEnd"/>
      <w:r>
        <w:rPr>
          <w:rFonts w:ascii="Calibri" w:hAnsi="Calibri"/>
          <w:sz w:val="22"/>
        </w:rPr>
        <w:t xml:space="preserve"> STICK</w:t>
      </w:r>
    </w:p>
    <w:p w14:paraId="4C09E05D" w14:textId="4C5142DC" w:rsidR="004C09CC" w:rsidRPr="00742984" w:rsidRDefault="0038482C">
      <w:pPr>
        <w:rPr>
          <w:rFonts w:ascii="Calibri" w:hAnsi="Calibri" w:cs="Calibri"/>
          <w:sz w:val="22"/>
          <w:szCs w:val="22"/>
        </w:rPr>
      </w:pPr>
      <w:r>
        <w:rPr>
          <w:rFonts w:ascii="Calibri" w:hAnsi="Calibri"/>
          <w:sz w:val="22"/>
        </w:rPr>
        <w:t xml:space="preserve">4 émetteurs-récepteurs W-DMX 2,4 GHz </w:t>
      </w:r>
      <w:proofErr w:type="spellStart"/>
      <w:r>
        <w:rPr>
          <w:rFonts w:ascii="Calibri" w:hAnsi="Calibri"/>
          <w:sz w:val="22"/>
        </w:rPr>
        <w:t>Cameo</w:t>
      </w:r>
      <w:proofErr w:type="spellEnd"/>
      <w:r>
        <w:rPr>
          <w:rFonts w:ascii="Calibri" w:hAnsi="Calibri"/>
          <w:sz w:val="22"/>
        </w:rPr>
        <w:t xml:space="preserve"> W-DMX T2</w:t>
      </w:r>
    </w:p>
    <w:p w14:paraId="31F138B0" w14:textId="77777777" w:rsidR="00CA079D" w:rsidRPr="00F47576" w:rsidRDefault="00CA079D" w:rsidP="00CA079D">
      <w:pPr>
        <w:rPr>
          <w:rFonts w:ascii="Calibri" w:hAnsi="Calibri" w:cs="Calibri"/>
          <w:sz w:val="22"/>
          <w:szCs w:val="22"/>
        </w:rPr>
      </w:pPr>
    </w:p>
    <w:p w14:paraId="0E1876CE" w14:textId="77777777" w:rsidR="004C09CC" w:rsidRPr="00F47576" w:rsidRDefault="0038482C">
      <w:pPr>
        <w:rPr>
          <w:rFonts w:ascii="Calibri" w:hAnsi="Calibri" w:cs="Calibri"/>
          <w:sz w:val="22"/>
          <w:szCs w:val="22"/>
        </w:rPr>
      </w:pPr>
      <w:r>
        <w:rPr>
          <w:rFonts w:ascii="Calibri" w:hAnsi="Calibri"/>
          <w:sz w:val="22"/>
        </w:rPr>
        <w:t>#Cameo #ForLumenBeings #EventTech #ExperienceEventTechnology</w:t>
      </w:r>
    </w:p>
    <w:p w14:paraId="5B927F85" w14:textId="77777777" w:rsidR="00AD15DF" w:rsidRPr="00742984" w:rsidRDefault="00AD15DF" w:rsidP="00AD15DF">
      <w:pPr>
        <w:rPr>
          <w:rFonts w:ascii="Calibri" w:hAnsi="Calibri" w:cs="Calibri"/>
          <w:sz w:val="22"/>
          <w:szCs w:val="22"/>
        </w:rPr>
      </w:pPr>
    </w:p>
    <w:p w14:paraId="1E33047C" w14:textId="77777777" w:rsidR="004C09CC" w:rsidRPr="00742984" w:rsidRDefault="0038482C">
      <w:pPr>
        <w:rPr>
          <w:rFonts w:ascii="Calibri" w:hAnsi="Calibri" w:cs="Calibri"/>
          <w:b/>
          <w:sz w:val="22"/>
          <w:szCs w:val="22"/>
        </w:rPr>
      </w:pPr>
      <w:r>
        <w:rPr>
          <w:rFonts w:ascii="Calibri" w:hAnsi="Calibri"/>
          <w:b/>
          <w:sz w:val="22"/>
        </w:rPr>
        <w:t>Pour en savoir plus :</w:t>
      </w:r>
    </w:p>
    <w:p w14:paraId="263FC37E" w14:textId="77777777" w:rsidR="004C09CC" w:rsidRPr="00742984" w:rsidRDefault="00000000">
      <w:pPr>
        <w:rPr>
          <w:rFonts w:ascii="Calibri" w:hAnsi="Calibri" w:cs="Calibri"/>
          <w:color w:val="000000" w:themeColor="text1"/>
          <w:sz w:val="22"/>
          <w:szCs w:val="22"/>
        </w:rPr>
      </w:pPr>
      <w:hyperlink r:id="rId7" w:history="1">
        <w:r w:rsidR="00752AB3">
          <w:rPr>
            <w:rStyle w:val="Hyperlink"/>
            <w:rFonts w:ascii="Calibri" w:hAnsi="Calibri"/>
            <w:color w:val="000000" w:themeColor="text1"/>
            <w:sz w:val="22"/>
          </w:rPr>
          <w:t>voelklinger-huette.org</w:t>
        </w:r>
      </w:hyperlink>
    </w:p>
    <w:p w14:paraId="773B8652" w14:textId="77777777" w:rsidR="004C09CC" w:rsidRPr="00742984" w:rsidRDefault="00000000">
      <w:pPr>
        <w:rPr>
          <w:rFonts w:ascii="Calibri" w:hAnsi="Calibri" w:cs="Calibri"/>
          <w:color w:val="000000" w:themeColor="text1"/>
          <w:sz w:val="22"/>
          <w:szCs w:val="22"/>
        </w:rPr>
      </w:pPr>
      <w:hyperlink r:id="rId8" w:history="1">
        <w:r w:rsidR="00752AB3">
          <w:rPr>
            <w:rStyle w:val="Hyperlink"/>
            <w:rFonts w:ascii="Calibri" w:hAnsi="Calibri"/>
            <w:color w:val="000000" w:themeColor="text1"/>
            <w:sz w:val="22"/>
          </w:rPr>
          <w:t>triacs.de</w:t>
        </w:r>
      </w:hyperlink>
    </w:p>
    <w:p w14:paraId="419CF7EB" w14:textId="77777777" w:rsidR="00CA079D" w:rsidRPr="00742984" w:rsidRDefault="00CA079D" w:rsidP="00CA079D">
      <w:pPr>
        <w:rPr>
          <w:rFonts w:ascii="Calibri" w:hAnsi="Calibri" w:cs="Calibri"/>
          <w:color w:val="000000" w:themeColor="text1"/>
          <w:sz w:val="22"/>
          <w:szCs w:val="22"/>
        </w:rPr>
      </w:pPr>
    </w:p>
    <w:p w14:paraId="3DDFBD3A" w14:textId="77777777" w:rsidR="004C09CC" w:rsidRPr="00742984" w:rsidRDefault="00000000">
      <w:pPr>
        <w:rPr>
          <w:rFonts w:ascii="Calibri" w:hAnsi="Calibri" w:cs="Calibri"/>
          <w:color w:val="000000" w:themeColor="text1"/>
          <w:sz w:val="22"/>
          <w:szCs w:val="22"/>
        </w:rPr>
      </w:pPr>
      <w:hyperlink r:id="rId9" w:history="1">
        <w:r w:rsidR="00752AB3">
          <w:rPr>
            <w:rStyle w:val="Hyperlink"/>
            <w:rFonts w:ascii="Calibri" w:hAnsi="Calibri"/>
            <w:color w:val="000000" w:themeColor="text1"/>
            <w:sz w:val="22"/>
          </w:rPr>
          <w:t>cameolight.com</w:t>
        </w:r>
      </w:hyperlink>
    </w:p>
    <w:p w14:paraId="4B6B1F27" w14:textId="77777777" w:rsidR="004C09CC" w:rsidRPr="00742984" w:rsidRDefault="00000000">
      <w:pPr>
        <w:rPr>
          <w:rFonts w:ascii="Calibri" w:eastAsia="Arial" w:hAnsi="Calibri" w:cs="Calibri"/>
          <w:bCs/>
          <w:color w:val="000000" w:themeColor="text1"/>
          <w:sz w:val="22"/>
          <w:szCs w:val="22"/>
          <w:u w:val="single"/>
        </w:rPr>
      </w:pPr>
      <w:hyperlink r:id="rId10" w:history="1">
        <w:r w:rsidR="00752AB3">
          <w:rPr>
            <w:rStyle w:val="Hyperlink"/>
            <w:rFonts w:ascii="Calibri" w:hAnsi="Calibri"/>
            <w:color w:val="000000" w:themeColor="text1"/>
            <w:sz w:val="22"/>
          </w:rPr>
          <w:t>adamhall.com/fr-fr</w:t>
        </w:r>
      </w:hyperlink>
    </w:p>
    <w:p w14:paraId="67970723" w14:textId="77777777" w:rsidR="004C09CC" w:rsidRPr="00742984" w:rsidRDefault="00000000">
      <w:pPr>
        <w:rPr>
          <w:rFonts w:ascii="Calibri" w:hAnsi="Calibri" w:cs="Calibri"/>
          <w:color w:val="000000" w:themeColor="text1"/>
          <w:sz w:val="22"/>
          <w:szCs w:val="22"/>
        </w:rPr>
      </w:pPr>
      <w:hyperlink r:id="rId11" w:history="1">
        <w:r w:rsidR="00752AB3">
          <w:rPr>
            <w:rStyle w:val="Hyperlink"/>
            <w:rFonts w:ascii="Calibri" w:hAnsi="Calibri"/>
            <w:color w:val="000000" w:themeColor="text1"/>
            <w:sz w:val="22"/>
          </w:rPr>
          <w:t>blog.adamhall.com/</w:t>
        </w:r>
        <w:proofErr w:type="spellStart"/>
        <w:r w:rsidR="00752AB3">
          <w:rPr>
            <w:rStyle w:val="Hyperlink"/>
            <w:rFonts w:ascii="Calibri" w:hAnsi="Calibri"/>
            <w:color w:val="000000" w:themeColor="text1"/>
            <w:sz w:val="22"/>
          </w:rPr>
          <w:t>fr</w:t>
        </w:r>
        <w:proofErr w:type="spellEnd"/>
        <w:r w:rsidR="00752AB3">
          <w:rPr>
            <w:rStyle w:val="Hyperlink"/>
            <w:rFonts w:ascii="Calibri" w:hAnsi="Calibri"/>
            <w:color w:val="000000" w:themeColor="text1"/>
            <w:sz w:val="22"/>
          </w:rPr>
          <w:t>/</w:t>
        </w:r>
      </w:hyperlink>
    </w:p>
    <w:p w14:paraId="27F9C01A" w14:textId="77777777" w:rsidR="00780A4D" w:rsidRPr="00742984" w:rsidRDefault="00780A4D" w:rsidP="00E05A29">
      <w:pPr>
        <w:rPr>
          <w:rStyle w:val="Hyperlink"/>
          <w:rFonts w:ascii="Calibri" w:eastAsia="Arial" w:hAnsi="Calibri" w:cs="Calibri"/>
          <w:sz w:val="22"/>
          <w:szCs w:val="22"/>
        </w:rPr>
      </w:pPr>
    </w:p>
    <w:p w14:paraId="334B7EFC" w14:textId="77777777" w:rsidR="005E0F76" w:rsidRPr="00742984" w:rsidRDefault="005E0F76" w:rsidP="00E05A29">
      <w:pPr>
        <w:rPr>
          <w:rStyle w:val="Hyperlink"/>
          <w:rFonts w:ascii="Calibri" w:eastAsia="Arial" w:hAnsi="Calibri" w:cs="Calibri"/>
          <w:sz w:val="22"/>
          <w:szCs w:val="22"/>
        </w:rPr>
      </w:pPr>
    </w:p>
    <w:p w14:paraId="725365B5" w14:textId="77777777" w:rsidR="004C09CC" w:rsidRPr="00742984" w:rsidRDefault="0038482C">
      <w:pPr>
        <w:pStyle w:val="KeinLeerraum"/>
        <w:rPr>
          <w:rFonts w:ascii="Calibri" w:hAnsi="Calibri"/>
          <w:b/>
          <w:color w:val="808080"/>
          <w:sz w:val="18"/>
        </w:rPr>
      </w:pPr>
      <w:r>
        <w:rPr>
          <w:rFonts w:ascii="Calibri" w:hAnsi="Calibri"/>
          <w:b/>
          <w:color w:val="808080"/>
          <w:sz w:val="18"/>
        </w:rPr>
        <w:t>À propos d’Adam Hall Group</w:t>
      </w:r>
    </w:p>
    <w:p w14:paraId="0471BAA2" w14:textId="77777777" w:rsidR="004C09CC" w:rsidRPr="00637DCE" w:rsidRDefault="0038482C">
      <w:pPr>
        <w:pStyle w:val="KeinLeerraum"/>
        <w:rPr>
          <w:rFonts w:ascii="Calibri" w:hAnsi="Calibri"/>
          <w:color w:val="808080"/>
          <w:sz w:val="18"/>
        </w:rPr>
      </w:pPr>
      <w:r>
        <w:rPr>
          <w:rFonts w:ascii="Calibri" w:hAnsi="Calibri"/>
          <w:color w:val="808080"/>
          <w:sz w:val="18"/>
        </w:rPr>
        <w:t xml:space="preserve">Adam Hall Group est un fabricant et distributeur allemand de premier plan qui propose des solutions de technologie événementielle à ses partenaires commerciaux du monde entier. Les groupes cibles sont les détaillants, les revendeurs B2B, les sociétés d'événements et de location, les studios de radio et de télévision, les intégrateurs audio/vidéo et de systèmes, les entreprises privées et publiques et les fabricants de flight cases industriels. L'entreprise propose une large gamme d'équipements audio et d'éclairage professionnels, ainsi que des équipements de scène et du matériel pour flight case sous les marques </w:t>
      </w:r>
      <w:r w:rsidRPr="00752AB3">
        <w:rPr>
          <w:rFonts w:ascii="Calibri" w:hAnsi="Calibri"/>
          <w:b/>
          <w:bCs/>
          <w:color w:val="808080"/>
          <w:sz w:val="18"/>
        </w:rPr>
        <w:t xml:space="preserve">LD </w:t>
      </w:r>
      <w:proofErr w:type="spellStart"/>
      <w:r w:rsidRPr="00752AB3">
        <w:rPr>
          <w:rFonts w:ascii="Calibri" w:hAnsi="Calibri"/>
          <w:b/>
          <w:bCs/>
          <w:color w:val="808080"/>
          <w:sz w:val="18"/>
        </w:rPr>
        <w:t>Systems</w:t>
      </w:r>
      <w:proofErr w:type="spellEnd"/>
      <w:r w:rsidRPr="00752AB3">
        <w:rPr>
          <w:rFonts w:ascii="Calibri" w:hAnsi="Calibri"/>
          <w:b/>
          <w:bCs/>
          <w:color w:val="808080"/>
          <w:sz w:val="18"/>
        </w:rPr>
        <w:t xml:space="preserve">®, </w:t>
      </w:r>
      <w:proofErr w:type="spellStart"/>
      <w:r w:rsidRPr="00752AB3">
        <w:rPr>
          <w:rFonts w:ascii="Calibri" w:hAnsi="Calibri"/>
          <w:b/>
          <w:bCs/>
          <w:color w:val="808080"/>
          <w:sz w:val="18"/>
        </w:rPr>
        <w:t>Cameo</w:t>
      </w:r>
      <w:proofErr w:type="spellEnd"/>
      <w:r w:rsidRPr="00752AB3">
        <w:rPr>
          <w:rFonts w:ascii="Calibri" w:hAnsi="Calibri"/>
          <w:b/>
          <w:bCs/>
          <w:color w:val="808080"/>
          <w:sz w:val="18"/>
        </w:rPr>
        <w:t>®, Gravity®, Defender®, Palmer®</w:t>
      </w:r>
      <w:r>
        <w:rPr>
          <w:rFonts w:ascii="Calibri" w:hAnsi="Calibri"/>
          <w:color w:val="808080"/>
          <w:sz w:val="18"/>
        </w:rPr>
        <w:t xml:space="preserve"> et Adam Hall®. Fondé en 1975, le groupe Adam Hall est devenu une entreprise moderne et innovante de technologie événementielle qui dispose de plus de 14 000 m² d'entrepôts dans son parc logistique situé à son siège près de Francfort-sur-le-Main. Grâce à l'importance qu'il accorde à la valeur ajoutée et au service, le groupe Adam Hall a déjà été récompensé par toute une série de prix internationaux pour ses développements de produits innovants et la conception de produits tournés vers l'avenir, décernés par des institutions renommées telles que "Red Dot", "German Design </w:t>
      </w:r>
      <w:proofErr w:type="spellStart"/>
      <w:r>
        <w:rPr>
          <w:rFonts w:ascii="Calibri" w:hAnsi="Calibri"/>
          <w:color w:val="808080"/>
          <w:sz w:val="18"/>
        </w:rPr>
        <w:t>Award</w:t>
      </w:r>
      <w:proofErr w:type="spellEnd"/>
      <w:r>
        <w:rPr>
          <w:rFonts w:ascii="Calibri" w:hAnsi="Calibri"/>
          <w:color w:val="808080"/>
          <w:sz w:val="18"/>
        </w:rPr>
        <w:t>" et "</w:t>
      </w:r>
      <w:proofErr w:type="spellStart"/>
      <w:r>
        <w:rPr>
          <w:rFonts w:ascii="Calibri" w:hAnsi="Calibri"/>
          <w:color w:val="808080"/>
          <w:sz w:val="18"/>
        </w:rPr>
        <w:t>iF</w:t>
      </w:r>
      <w:proofErr w:type="spellEnd"/>
      <w:r>
        <w:rPr>
          <w:rFonts w:ascii="Calibri" w:hAnsi="Calibri"/>
          <w:color w:val="808080"/>
          <w:sz w:val="18"/>
        </w:rPr>
        <w:t xml:space="preserve"> Industrie Forum Design". LD </w:t>
      </w:r>
      <w:proofErr w:type="spellStart"/>
      <w:r>
        <w:rPr>
          <w:rFonts w:ascii="Calibri" w:hAnsi="Calibri"/>
          <w:color w:val="808080"/>
          <w:sz w:val="18"/>
        </w:rPr>
        <w:t>Systems</w:t>
      </w:r>
      <w:proofErr w:type="spellEnd"/>
      <w:r>
        <w:rPr>
          <w:rFonts w:ascii="Calibri" w:hAnsi="Calibri"/>
          <w:color w:val="808080"/>
          <w:sz w:val="18"/>
        </w:rPr>
        <w:t xml:space="preserve">®, en collaboration avec l'agence de design F. A. Porsche, démontre l'avenir du design audio professionnel avec sa colonne de haut-parleurs emblématique MAUI® P900. Elle a récemment été récompensée par le très convoité German Design </w:t>
      </w:r>
      <w:proofErr w:type="spellStart"/>
      <w:r>
        <w:rPr>
          <w:rFonts w:ascii="Calibri" w:hAnsi="Calibri"/>
          <w:color w:val="808080"/>
          <w:sz w:val="18"/>
        </w:rPr>
        <w:t>Award</w:t>
      </w:r>
      <w:proofErr w:type="spellEnd"/>
      <w:r>
        <w:rPr>
          <w:rFonts w:ascii="Calibri" w:hAnsi="Calibri"/>
          <w:color w:val="808080"/>
          <w:sz w:val="18"/>
        </w:rPr>
        <w:t xml:space="preserve">. De plus amples informations sur le groupe Adam Hall sont disponibles en ligne à l'adresse suivante </w:t>
      </w:r>
      <w:r w:rsidRPr="00742984">
        <w:rPr>
          <w:rFonts w:ascii="Calibri" w:hAnsi="Calibri"/>
          <w:color w:val="808080" w:themeColor="background1" w:themeShade="80"/>
          <w:sz w:val="18"/>
        </w:rPr>
        <w:t>www.adamhall.com</w:t>
      </w:r>
    </w:p>
    <w:sectPr w:rsidR="004C09CC" w:rsidRPr="00637DCE"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5A708" w14:textId="77777777" w:rsidR="00921F0C" w:rsidRDefault="00921F0C" w:rsidP="004330C6">
      <w:r>
        <w:separator/>
      </w:r>
    </w:p>
  </w:endnote>
  <w:endnote w:type="continuationSeparator" w:id="0">
    <w:p w14:paraId="224E5D01" w14:textId="77777777" w:rsidR="00921F0C" w:rsidRDefault="00921F0C" w:rsidP="004330C6">
      <w:r>
        <w:continuationSeparator/>
      </w:r>
    </w:p>
  </w:endnote>
  <w:endnote w:type="continuationNotice" w:id="1">
    <w:p w14:paraId="0496FFC6" w14:textId="77777777" w:rsidR="00921F0C" w:rsidRDefault="00921F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B3952" w14:textId="77777777" w:rsidR="004330C6" w:rsidRDefault="000264B5">
    <w:pPr>
      <w:pStyle w:val="Fuzeile"/>
    </w:pPr>
    <w:r>
      <w:rPr>
        <w:noProof/>
      </w:rPr>
      <w:drawing>
        <wp:inline distT="0" distB="0" distL="0" distR="0" wp14:anchorId="329096B2" wp14:editId="6FF20600">
          <wp:extent cx="6459855" cy="398145"/>
          <wp:effectExtent l="0" t="0" r="4445"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9855" cy="39814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80161" w14:textId="77777777" w:rsidR="00921F0C" w:rsidRDefault="00921F0C" w:rsidP="004330C6">
      <w:r>
        <w:separator/>
      </w:r>
    </w:p>
  </w:footnote>
  <w:footnote w:type="continuationSeparator" w:id="0">
    <w:p w14:paraId="7D89474F" w14:textId="77777777" w:rsidR="00921F0C" w:rsidRDefault="00921F0C" w:rsidP="004330C6">
      <w:r>
        <w:continuationSeparator/>
      </w:r>
    </w:p>
  </w:footnote>
  <w:footnote w:type="continuationNotice" w:id="1">
    <w:p w14:paraId="03B77FFE" w14:textId="77777777" w:rsidR="00921F0C" w:rsidRDefault="00921F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670B2" w14:textId="77777777" w:rsidR="004330C6" w:rsidRPr="004304C9" w:rsidRDefault="004330C6" w:rsidP="004330C6">
    <w:pPr>
      <w:pStyle w:val="Kopfzeile"/>
      <w:jc w:val="right"/>
      <w:rPr>
        <w:u w:val="single"/>
      </w:rPr>
    </w:pPr>
    <w:r>
      <w:rPr>
        <w:noProof/>
      </w:rPr>
      <w:drawing>
        <wp:inline distT="0" distB="0" distL="0" distR="0" wp14:anchorId="174FF016" wp14:editId="70BA3503">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18E1C5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6841D7"/>
    <w:multiLevelType w:val="multilevel"/>
    <w:tmpl w:val="0820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B66377"/>
    <w:multiLevelType w:val="multilevel"/>
    <w:tmpl w:val="108A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BBF508D"/>
    <w:multiLevelType w:val="multilevel"/>
    <w:tmpl w:val="033E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AC3E1F"/>
    <w:multiLevelType w:val="multilevel"/>
    <w:tmpl w:val="EE50F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8921694">
    <w:abstractNumId w:val="1"/>
  </w:num>
  <w:num w:numId="2" w16cid:durableId="68239374">
    <w:abstractNumId w:val="14"/>
  </w:num>
  <w:num w:numId="3" w16cid:durableId="604732769">
    <w:abstractNumId w:val="8"/>
  </w:num>
  <w:num w:numId="4" w16cid:durableId="9070595">
    <w:abstractNumId w:val="17"/>
  </w:num>
  <w:num w:numId="5" w16cid:durableId="181092542">
    <w:abstractNumId w:val="5"/>
  </w:num>
  <w:num w:numId="6" w16cid:durableId="252015534">
    <w:abstractNumId w:val="6"/>
  </w:num>
  <w:num w:numId="7" w16cid:durableId="1393233985">
    <w:abstractNumId w:val="19"/>
  </w:num>
  <w:num w:numId="8" w16cid:durableId="2135832835">
    <w:abstractNumId w:val="7"/>
  </w:num>
  <w:num w:numId="9" w16cid:durableId="945236100">
    <w:abstractNumId w:val="18"/>
  </w:num>
  <w:num w:numId="10" w16cid:durableId="284580187">
    <w:abstractNumId w:val="3"/>
  </w:num>
  <w:num w:numId="11" w16cid:durableId="349375550">
    <w:abstractNumId w:val="15"/>
  </w:num>
  <w:num w:numId="12" w16cid:durableId="421266830">
    <w:abstractNumId w:val="10"/>
  </w:num>
  <w:num w:numId="13" w16cid:durableId="341250442">
    <w:abstractNumId w:val="20"/>
  </w:num>
  <w:num w:numId="14" w16cid:durableId="633171756">
    <w:abstractNumId w:val="0"/>
  </w:num>
  <w:num w:numId="15" w16cid:durableId="70011469">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847286854">
    <w:abstractNumId w:val="9"/>
  </w:num>
  <w:num w:numId="17" w16cid:durableId="748773834">
    <w:abstractNumId w:val="2"/>
  </w:num>
  <w:num w:numId="18" w16cid:durableId="1856223">
    <w:abstractNumId w:val="16"/>
  </w:num>
  <w:num w:numId="19" w16cid:durableId="230894041">
    <w:abstractNumId w:val="4"/>
  </w:num>
  <w:num w:numId="20" w16cid:durableId="161435635">
    <w:abstractNumId w:val="11"/>
  </w:num>
  <w:num w:numId="21" w16cid:durableId="6506027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0B33"/>
    <w:rsid w:val="00010D62"/>
    <w:rsid w:val="00012478"/>
    <w:rsid w:val="0001272F"/>
    <w:rsid w:val="00013EB1"/>
    <w:rsid w:val="00016A96"/>
    <w:rsid w:val="0002119C"/>
    <w:rsid w:val="000264B5"/>
    <w:rsid w:val="000310C8"/>
    <w:rsid w:val="00031E80"/>
    <w:rsid w:val="000367A8"/>
    <w:rsid w:val="000374EE"/>
    <w:rsid w:val="00042DFF"/>
    <w:rsid w:val="0005069C"/>
    <w:rsid w:val="000619FA"/>
    <w:rsid w:val="00065525"/>
    <w:rsid w:val="00066B40"/>
    <w:rsid w:val="000818EA"/>
    <w:rsid w:val="00086C2C"/>
    <w:rsid w:val="000915D6"/>
    <w:rsid w:val="00092E57"/>
    <w:rsid w:val="00093AB0"/>
    <w:rsid w:val="00094AE6"/>
    <w:rsid w:val="000A5344"/>
    <w:rsid w:val="000C103B"/>
    <w:rsid w:val="000C2D39"/>
    <w:rsid w:val="000C5BAB"/>
    <w:rsid w:val="000C6A86"/>
    <w:rsid w:val="000E3EBF"/>
    <w:rsid w:val="000F71A3"/>
    <w:rsid w:val="00111329"/>
    <w:rsid w:val="00117B88"/>
    <w:rsid w:val="00120233"/>
    <w:rsid w:val="001205C6"/>
    <w:rsid w:val="00124F49"/>
    <w:rsid w:val="001309F7"/>
    <w:rsid w:val="00134EF8"/>
    <w:rsid w:val="00135BAE"/>
    <w:rsid w:val="001452D7"/>
    <w:rsid w:val="00145E8F"/>
    <w:rsid w:val="001543F7"/>
    <w:rsid w:val="00162DF3"/>
    <w:rsid w:val="00164685"/>
    <w:rsid w:val="00175DBD"/>
    <w:rsid w:val="00177F1F"/>
    <w:rsid w:val="00184D8B"/>
    <w:rsid w:val="001905C4"/>
    <w:rsid w:val="00190662"/>
    <w:rsid w:val="00197BE9"/>
    <w:rsid w:val="001A1584"/>
    <w:rsid w:val="001A27A0"/>
    <w:rsid w:val="001B0461"/>
    <w:rsid w:val="001B7E2C"/>
    <w:rsid w:val="001C15E9"/>
    <w:rsid w:val="001C5825"/>
    <w:rsid w:val="001C5D7F"/>
    <w:rsid w:val="001D3A0C"/>
    <w:rsid w:val="001D6B8D"/>
    <w:rsid w:val="001D6F99"/>
    <w:rsid w:val="001E29E8"/>
    <w:rsid w:val="001E51CC"/>
    <w:rsid w:val="001E7D25"/>
    <w:rsid w:val="001F0E84"/>
    <w:rsid w:val="001F6368"/>
    <w:rsid w:val="0020235E"/>
    <w:rsid w:val="002034DB"/>
    <w:rsid w:val="00205109"/>
    <w:rsid w:val="002072E5"/>
    <w:rsid w:val="00207525"/>
    <w:rsid w:val="00210D8C"/>
    <w:rsid w:val="002127F4"/>
    <w:rsid w:val="00214A26"/>
    <w:rsid w:val="00215123"/>
    <w:rsid w:val="002171CF"/>
    <w:rsid w:val="002176EA"/>
    <w:rsid w:val="00223279"/>
    <w:rsid w:val="00231201"/>
    <w:rsid w:val="0023322E"/>
    <w:rsid w:val="002339BA"/>
    <w:rsid w:val="00240465"/>
    <w:rsid w:val="00243B58"/>
    <w:rsid w:val="0024709A"/>
    <w:rsid w:val="00247B14"/>
    <w:rsid w:val="00247EDB"/>
    <w:rsid w:val="00253E5A"/>
    <w:rsid w:val="00262160"/>
    <w:rsid w:val="0027394B"/>
    <w:rsid w:val="00280E05"/>
    <w:rsid w:val="00283958"/>
    <w:rsid w:val="00285810"/>
    <w:rsid w:val="002956B9"/>
    <w:rsid w:val="002A71BC"/>
    <w:rsid w:val="002B1920"/>
    <w:rsid w:val="002B2157"/>
    <w:rsid w:val="002B2BC8"/>
    <w:rsid w:val="002B49DF"/>
    <w:rsid w:val="002B520A"/>
    <w:rsid w:val="002C0D5F"/>
    <w:rsid w:val="002C32D6"/>
    <w:rsid w:val="002C3433"/>
    <w:rsid w:val="002D279A"/>
    <w:rsid w:val="002D3E93"/>
    <w:rsid w:val="002D4A1E"/>
    <w:rsid w:val="002E158A"/>
    <w:rsid w:val="00301970"/>
    <w:rsid w:val="00302508"/>
    <w:rsid w:val="0030706D"/>
    <w:rsid w:val="00311FA5"/>
    <w:rsid w:val="00317208"/>
    <w:rsid w:val="00326656"/>
    <w:rsid w:val="00340CFE"/>
    <w:rsid w:val="0034539C"/>
    <w:rsid w:val="003458A7"/>
    <w:rsid w:val="00346ACB"/>
    <w:rsid w:val="003503FC"/>
    <w:rsid w:val="003520A7"/>
    <w:rsid w:val="00354360"/>
    <w:rsid w:val="00362474"/>
    <w:rsid w:val="003716B9"/>
    <w:rsid w:val="0037330B"/>
    <w:rsid w:val="0037421A"/>
    <w:rsid w:val="00374348"/>
    <w:rsid w:val="003817D3"/>
    <w:rsid w:val="003834DC"/>
    <w:rsid w:val="0038482C"/>
    <w:rsid w:val="003864D6"/>
    <w:rsid w:val="00387F10"/>
    <w:rsid w:val="00391FEB"/>
    <w:rsid w:val="003920A4"/>
    <w:rsid w:val="003A6419"/>
    <w:rsid w:val="003C3F56"/>
    <w:rsid w:val="003C691D"/>
    <w:rsid w:val="003C7650"/>
    <w:rsid w:val="003D0E61"/>
    <w:rsid w:val="003D51DC"/>
    <w:rsid w:val="003E4B2D"/>
    <w:rsid w:val="003E5409"/>
    <w:rsid w:val="003F6959"/>
    <w:rsid w:val="004024E2"/>
    <w:rsid w:val="004037C1"/>
    <w:rsid w:val="00411C01"/>
    <w:rsid w:val="00420669"/>
    <w:rsid w:val="0042095F"/>
    <w:rsid w:val="00422766"/>
    <w:rsid w:val="00423486"/>
    <w:rsid w:val="00432C94"/>
    <w:rsid w:val="004330C6"/>
    <w:rsid w:val="00433FBE"/>
    <w:rsid w:val="00436349"/>
    <w:rsid w:val="0043733D"/>
    <w:rsid w:val="00445DF3"/>
    <w:rsid w:val="00454E7E"/>
    <w:rsid w:val="0045598C"/>
    <w:rsid w:val="004624FD"/>
    <w:rsid w:val="0046543C"/>
    <w:rsid w:val="00471643"/>
    <w:rsid w:val="00480081"/>
    <w:rsid w:val="0048445A"/>
    <w:rsid w:val="0048479D"/>
    <w:rsid w:val="00485602"/>
    <w:rsid w:val="004858F2"/>
    <w:rsid w:val="004968EC"/>
    <w:rsid w:val="004A5441"/>
    <w:rsid w:val="004A62CF"/>
    <w:rsid w:val="004B6705"/>
    <w:rsid w:val="004C0829"/>
    <w:rsid w:val="004C09CC"/>
    <w:rsid w:val="004D54E9"/>
    <w:rsid w:val="004E5409"/>
    <w:rsid w:val="004F3D40"/>
    <w:rsid w:val="004F5412"/>
    <w:rsid w:val="00507E4C"/>
    <w:rsid w:val="00511C7E"/>
    <w:rsid w:val="00512A72"/>
    <w:rsid w:val="005208EC"/>
    <w:rsid w:val="005213E5"/>
    <w:rsid w:val="00532A65"/>
    <w:rsid w:val="00541386"/>
    <w:rsid w:val="0054267D"/>
    <w:rsid w:val="00546AE6"/>
    <w:rsid w:val="00547CC3"/>
    <w:rsid w:val="00563E2E"/>
    <w:rsid w:val="00567A8E"/>
    <w:rsid w:val="005744F5"/>
    <w:rsid w:val="00576210"/>
    <w:rsid w:val="0057690B"/>
    <w:rsid w:val="00577A2D"/>
    <w:rsid w:val="005876FE"/>
    <w:rsid w:val="00587CCD"/>
    <w:rsid w:val="005B49DD"/>
    <w:rsid w:val="005B7BB6"/>
    <w:rsid w:val="005C0807"/>
    <w:rsid w:val="005C3632"/>
    <w:rsid w:val="005C4A93"/>
    <w:rsid w:val="005D45A1"/>
    <w:rsid w:val="005E081F"/>
    <w:rsid w:val="005E0F76"/>
    <w:rsid w:val="005E37B4"/>
    <w:rsid w:val="005F0633"/>
    <w:rsid w:val="005F0E79"/>
    <w:rsid w:val="005F2899"/>
    <w:rsid w:val="005F34E8"/>
    <w:rsid w:val="005F3FF6"/>
    <w:rsid w:val="00600743"/>
    <w:rsid w:val="00602323"/>
    <w:rsid w:val="00610CDC"/>
    <w:rsid w:val="00625995"/>
    <w:rsid w:val="0063132F"/>
    <w:rsid w:val="00633CC0"/>
    <w:rsid w:val="00637DCE"/>
    <w:rsid w:val="00640BCD"/>
    <w:rsid w:val="00645AA1"/>
    <w:rsid w:val="00647C22"/>
    <w:rsid w:val="00652A61"/>
    <w:rsid w:val="0066481D"/>
    <w:rsid w:val="00671046"/>
    <w:rsid w:val="006811A8"/>
    <w:rsid w:val="00683F82"/>
    <w:rsid w:val="00691110"/>
    <w:rsid w:val="006A0E8D"/>
    <w:rsid w:val="006A2095"/>
    <w:rsid w:val="006A2793"/>
    <w:rsid w:val="006A4552"/>
    <w:rsid w:val="006B387F"/>
    <w:rsid w:val="006C2544"/>
    <w:rsid w:val="006C2799"/>
    <w:rsid w:val="006C45CF"/>
    <w:rsid w:val="006D2E7A"/>
    <w:rsid w:val="006D3CEF"/>
    <w:rsid w:val="006E161D"/>
    <w:rsid w:val="006E2CFE"/>
    <w:rsid w:val="006E651F"/>
    <w:rsid w:val="006E767C"/>
    <w:rsid w:val="006F06DE"/>
    <w:rsid w:val="006F7A48"/>
    <w:rsid w:val="007009A4"/>
    <w:rsid w:val="00700CFB"/>
    <w:rsid w:val="0070545E"/>
    <w:rsid w:val="00710883"/>
    <w:rsid w:val="007153F5"/>
    <w:rsid w:val="007159BB"/>
    <w:rsid w:val="00721C7D"/>
    <w:rsid w:val="0072231E"/>
    <w:rsid w:val="00722C64"/>
    <w:rsid w:val="00723BDD"/>
    <w:rsid w:val="007335D7"/>
    <w:rsid w:val="00735620"/>
    <w:rsid w:val="00741C5C"/>
    <w:rsid w:val="00742984"/>
    <w:rsid w:val="00745291"/>
    <w:rsid w:val="007473EB"/>
    <w:rsid w:val="00752AB3"/>
    <w:rsid w:val="00753699"/>
    <w:rsid w:val="0077345C"/>
    <w:rsid w:val="00775BF5"/>
    <w:rsid w:val="00780A4D"/>
    <w:rsid w:val="007813BD"/>
    <w:rsid w:val="007813EA"/>
    <w:rsid w:val="00786582"/>
    <w:rsid w:val="00794BD0"/>
    <w:rsid w:val="007A64D1"/>
    <w:rsid w:val="007B1805"/>
    <w:rsid w:val="007B265A"/>
    <w:rsid w:val="007B7E23"/>
    <w:rsid w:val="007C398C"/>
    <w:rsid w:val="007C51E2"/>
    <w:rsid w:val="007C6526"/>
    <w:rsid w:val="007C684D"/>
    <w:rsid w:val="007C7643"/>
    <w:rsid w:val="007D3C3F"/>
    <w:rsid w:val="007D7F23"/>
    <w:rsid w:val="007E04F9"/>
    <w:rsid w:val="007E4B69"/>
    <w:rsid w:val="007F3035"/>
    <w:rsid w:val="007F60FA"/>
    <w:rsid w:val="007F7D01"/>
    <w:rsid w:val="008015C5"/>
    <w:rsid w:val="00801D20"/>
    <w:rsid w:val="00806772"/>
    <w:rsid w:val="008154EE"/>
    <w:rsid w:val="008209B3"/>
    <w:rsid w:val="00821AA6"/>
    <w:rsid w:val="00827FBE"/>
    <w:rsid w:val="00831818"/>
    <w:rsid w:val="00832710"/>
    <w:rsid w:val="00840293"/>
    <w:rsid w:val="008474CD"/>
    <w:rsid w:val="008635C3"/>
    <w:rsid w:val="0086585B"/>
    <w:rsid w:val="00870A92"/>
    <w:rsid w:val="00872F41"/>
    <w:rsid w:val="008876E8"/>
    <w:rsid w:val="008A0CC1"/>
    <w:rsid w:val="008C5A92"/>
    <w:rsid w:val="008D22AA"/>
    <w:rsid w:val="008D5D01"/>
    <w:rsid w:val="008E0434"/>
    <w:rsid w:val="008E12E9"/>
    <w:rsid w:val="008E327B"/>
    <w:rsid w:val="008F12AC"/>
    <w:rsid w:val="008F2D79"/>
    <w:rsid w:val="008F3AD1"/>
    <w:rsid w:val="00904362"/>
    <w:rsid w:val="009043CD"/>
    <w:rsid w:val="00905794"/>
    <w:rsid w:val="009119DA"/>
    <w:rsid w:val="00913A6C"/>
    <w:rsid w:val="0091412C"/>
    <w:rsid w:val="00916F1C"/>
    <w:rsid w:val="00920BFE"/>
    <w:rsid w:val="00921F0C"/>
    <w:rsid w:val="0092704F"/>
    <w:rsid w:val="0092757C"/>
    <w:rsid w:val="00933D02"/>
    <w:rsid w:val="0095102E"/>
    <w:rsid w:val="0095148D"/>
    <w:rsid w:val="00956CE1"/>
    <w:rsid w:val="009643EB"/>
    <w:rsid w:val="00971B78"/>
    <w:rsid w:val="0097368B"/>
    <w:rsid w:val="009766EF"/>
    <w:rsid w:val="009778CC"/>
    <w:rsid w:val="00983DED"/>
    <w:rsid w:val="009865C4"/>
    <w:rsid w:val="009A7584"/>
    <w:rsid w:val="009A7BEB"/>
    <w:rsid w:val="009B56F9"/>
    <w:rsid w:val="009B5B18"/>
    <w:rsid w:val="009C2121"/>
    <w:rsid w:val="009C2FC3"/>
    <w:rsid w:val="009D67D6"/>
    <w:rsid w:val="009E3436"/>
    <w:rsid w:val="009E3A51"/>
    <w:rsid w:val="009E41F8"/>
    <w:rsid w:val="009E423B"/>
    <w:rsid w:val="009E7449"/>
    <w:rsid w:val="009F0FB4"/>
    <w:rsid w:val="009F251E"/>
    <w:rsid w:val="00A01739"/>
    <w:rsid w:val="00A04C99"/>
    <w:rsid w:val="00A14231"/>
    <w:rsid w:val="00A17E32"/>
    <w:rsid w:val="00A21D04"/>
    <w:rsid w:val="00A24F5E"/>
    <w:rsid w:val="00A41392"/>
    <w:rsid w:val="00A43733"/>
    <w:rsid w:val="00A50DD0"/>
    <w:rsid w:val="00A523EA"/>
    <w:rsid w:val="00A57A45"/>
    <w:rsid w:val="00A642D6"/>
    <w:rsid w:val="00A65CF8"/>
    <w:rsid w:val="00A707A3"/>
    <w:rsid w:val="00A70A5E"/>
    <w:rsid w:val="00A71B6D"/>
    <w:rsid w:val="00A738EB"/>
    <w:rsid w:val="00A80B2E"/>
    <w:rsid w:val="00A80D3D"/>
    <w:rsid w:val="00A81D2C"/>
    <w:rsid w:val="00A86044"/>
    <w:rsid w:val="00A9154B"/>
    <w:rsid w:val="00A947D9"/>
    <w:rsid w:val="00AA02A4"/>
    <w:rsid w:val="00AB080D"/>
    <w:rsid w:val="00AB466C"/>
    <w:rsid w:val="00AB4CD5"/>
    <w:rsid w:val="00AB6F28"/>
    <w:rsid w:val="00AB6F92"/>
    <w:rsid w:val="00AC0AC7"/>
    <w:rsid w:val="00AC1756"/>
    <w:rsid w:val="00AC6A98"/>
    <w:rsid w:val="00AD15DF"/>
    <w:rsid w:val="00AD56FA"/>
    <w:rsid w:val="00AE0BCA"/>
    <w:rsid w:val="00AF5808"/>
    <w:rsid w:val="00AF5B54"/>
    <w:rsid w:val="00AF613A"/>
    <w:rsid w:val="00AF6B32"/>
    <w:rsid w:val="00B02624"/>
    <w:rsid w:val="00B05AE5"/>
    <w:rsid w:val="00B07486"/>
    <w:rsid w:val="00B13043"/>
    <w:rsid w:val="00B22968"/>
    <w:rsid w:val="00B33379"/>
    <w:rsid w:val="00B42DDB"/>
    <w:rsid w:val="00B43B48"/>
    <w:rsid w:val="00B51C51"/>
    <w:rsid w:val="00B5762E"/>
    <w:rsid w:val="00B67F35"/>
    <w:rsid w:val="00B712D5"/>
    <w:rsid w:val="00B74DAC"/>
    <w:rsid w:val="00B76096"/>
    <w:rsid w:val="00B83A51"/>
    <w:rsid w:val="00B85A1B"/>
    <w:rsid w:val="00B87AC6"/>
    <w:rsid w:val="00B943F0"/>
    <w:rsid w:val="00B972E2"/>
    <w:rsid w:val="00BA6FAC"/>
    <w:rsid w:val="00BA750F"/>
    <w:rsid w:val="00BA761B"/>
    <w:rsid w:val="00BC2C84"/>
    <w:rsid w:val="00BC4B5A"/>
    <w:rsid w:val="00BD18F0"/>
    <w:rsid w:val="00BD2BBB"/>
    <w:rsid w:val="00BE0CC2"/>
    <w:rsid w:val="00C028A4"/>
    <w:rsid w:val="00C047B0"/>
    <w:rsid w:val="00C070F9"/>
    <w:rsid w:val="00C07DEE"/>
    <w:rsid w:val="00C1680C"/>
    <w:rsid w:val="00C25136"/>
    <w:rsid w:val="00C328A4"/>
    <w:rsid w:val="00C34EC8"/>
    <w:rsid w:val="00C3535E"/>
    <w:rsid w:val="00C432CE"/>
    <w:rsid w:val="00C4796C"/>
    <w:rsid w:val="00C47DE7"/>
    <w:rsid w:val="00C66F10"/>
    <w:rsid w:val="00C75511"/>
    <w:rsid w:val="00C77231"/>
    <w:rsid w:val="00C7798D"/>
    <w:rsid w:val="00C81614"/>
    <w:rsid w:val="00C85C87"/>
    <w:rsid w:val="00C87824"/>
    <w:rsid w:val="00CA04B3"/>
    <w:rsid w:val="00CA079D"/>
    <w:rsid w:val="00CB328B"/>
    <w:rsid w:val="00CB3E46"/>
    <w:rsid w:val="00CB5540"/>
    <w:rsid w:val="00CB7AF1"/>
    <w:rsid w:val="00CC4FA9"/>
    <w:rsid w:val="00CD167B"/>
    <w:rsid w:val="00CD7F18"/>
    <w:rsid w:val="00CE40F7"/>
    <w:rsid w:val="00CE5003"/>
    <w:rsid w:val="00CF3409"/>
    <w:rsid w:val="00CF5FF8"/>
    <w:rsid w:val="00D00355"/>
    <w:rsid w:val="00D05CC6"/>
    <w:rsid w:val="00D1525D"/>
    <w:rsid w:val="00D178AD"/>
    <w:rsid w:val="00D20244"/>
    <w:rsid w:val="00D36541"/>
    <w:rsid w:val="00D37E7B"/>
    <w:rsid w:val="00D43F01"/>
    <w:rsid w:val="00D45AF7"/>
    <w:rsid w:val="00D50FF0"/>
    <w:rsid w:val="00D52D14"/>
    <w:rsid w:val="00D60CED"/>
    <w:rsid w:val="00D6391E"/>
    <w:rsid w:val="00D715E2"/>
    <w:rsid w:val="00D7514C"/>
    <w:rsid w:val="00D87DE6"/>
    <w:rsid w:val="00D915C1"/>
    <w:rsid w:val="00DA2287"/>
    <w:rsid w:val="00DA7BA9"/>
    <w:rsid w:val="00DB0450"/>
    <w:rsid w:val="00DB1568"/>
    <w:rsid w:val="00DB37E7"/>
    <w:rsid w:val="00DC1B36"/>
    <w:rsid w:val="00DC5AC5"/>
    <w:rsid w:val="00DD0C9B"/>
    <w:rsid w:val="00DE01C7"/>
    <w:rsid w:val="00DE22EF"/>
    <w:rsid w:val="00DE295B"/>
    <w:rsid w:val="00DE2FD9"/>
    <w:rsid w:val="00DE5608"/>
    <w:rsid w:val="00DE5619"/>
    <w:rsid w:val="00DE5CC5"/>
    <w:rsid w:val="00DE7198"/>
    <w:rsid w:val="00DF0289"/>
    <w:rsid w:val="00DF7668"/>
    <w:rsid w:val="00E05A29"/>
    <w:rsid w:val="00E06A56"/>
    <w:rsid w:val="00E1081B"/>
    <w:rsid w:val="00E111CF"/>
    <w:rsid w:val="00E11A14"/>
    <w:rsid w:val="00E1435A"/>
    <w:rsid w:val="00E14CEF"/>
    <w:rsid w:val="00E1558E"/>
    <w:rsid w:val="00E1626C"/>
    <w:rsid w:val="00E24D88"/>
    <w:rsid w:val="00E26B34"/>
    <w:rsid w:val="00E3693F"/>
    <w:rsid w:val="00E374A2"/>
    <w:rsid w:val="00E43544"/>
    <w:rsid w:val="00E4607C"/>
    <w:rsid w:val="00E638AF"/>
    <w:rsid w:val="00E65984"/>
    <w:rsid w:val="00E72BA6"/>
    <w:rsid w:val="00E8278D"/>
    <w:rsid w:val="00E84890"/>
    <w:rsid w:val="00E8654F"/>
    <w:rsid w:val="00E86932"/>
    <w:rsid w:val="00E914A3"/>
    <w:rsid w:val="00E94C2E"/>
    <w:rsid w:val="00E9699A"/>
    <w:rsid w:val="00EA107B"/>
    <w:rsid w:val="00EA1913"/>
    <w:rsid w:val="00EB3203"/>
    <w:rsid w:val="00EB4FE9"/>
    <w:rsid w:val="00EC5134"/>
    <w:rsid w:val="00EC5E6B"/>
    <w:rsid w:val="00ED4B47"/>
    <w:rsid w:val="00ED5FC7"/>
    <w:rsid w:val="00EE0A6D"/>
    <w:rsid w:val="00EE0F8A"/>
    <w:rsid w:val="00EF4485"/>
    <w:rsid w:val="00F007DC"/>
    <w:rsid w:val="00F00F40"/>
    <w:rsid w:val="00F03713"/>
    <w:rsid w:val="00F10AE8"/>
    <w:rsid w:val="00F1313D"/>
    <w:rsid w:val="00F14855"/>
    <w:rsid w:val="00F20476"/>
    <w:rsid w:val="00F21E77"/>
    <w:rsid w:val="00F2298A"/>
    <w:rsid w:val="00F22EA0"/>
    <w:rsid w:val="00F22FA9"/>
    <w:rsid w:val="00F27082"/>
    <w:rsid w:val="00F40FC9"/>
    <w:rsid w:val="00F4178D"/>
    <w:rsid w:val="00F43EA8"/>
    <w:rsid w:val="00F46090"/>
    <w:rsid w:val="00F47576"/>
    <w:rsid w:val="00F5035A"/>
    <w:rsid w:val="00F62431"/>
    <w:rsid w:val="00F80043"/>
    <w:rsid w:val="00F821EF"/>
    <w:rsid w:val="00F85366"/>
    <w:rsid w:val="00F8784C"/>
    <w:rsid w:val="00F9352C"/>
    <w:rsid w:val="00F9640B"/>
    <w:rsid w:val="00FA0750"/>
    <w:rsid w:val="00FA0EA2"/>
    <w:rsid w:val="00FA21A8"/>
    <w:rsid w:val="00FA4389"/>
    <w:rsid w:val="00FA5790"/>
    <w:rsid w:val="00FB48F4"/>
    <w:rsid w:val="00FB796E"/>
    <w:rsid w:val="00FC2346"/>
    <w:rsid w:val="00FC505E"/>
    <w:rsid w:val="00FC51BC"/>
    <w:rsid w:val="00FD63AF"/>
    <w:rsid w:val="00FE589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EC991F"/>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fr-FR"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fr-FR"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fr-FR"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val="fr-FR"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fr-FR"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val="fr-FR" w:bidi="ar-SA"/>
    </w:rPr>
  </w:style>
  <w:style w:type="character" w:customStyle="1" w:styleId="h4">
    <w:name w:val="h4"/>
    <w:basedOn w:val="Absatz-Standardschriftart"/>
    <w:rsid w:val="00971B78"/>
  </w:style>
  <w:style w:type="character" w:customStyle="1" w:styleId="NichtaufgelsteErwhnung1">
    <w:name w:val="Nicht aufgelöste Erwähnung1"/>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625995"/>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A80B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4308">
      <w:bodyDiv w:val="1"/>
      <w:marLeft w:val="0"/>
      <w:marRight w:val="0"/>
      <w:marTop w:val="0"/>
      <w:marBottom w:val="0"/>
      <w:divBdr>
        <w:top w:val="none" w:sz="0" w:space="0" w:color="auto"/>
        <w:left w:val="none" w:sz="0" w:space="0" w:color="auto"/>
        <w:bottom w:val="none" w:sz="0" w:space="0" w:color="auto"/>
        <w:right w:val="none" w:sz="0" w:space="0" w:color="auto"/>
      </w:divBdr>
    </w:div>
    <w:div w:id="88893278">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27943883">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60195420">
      <w:bodyDiv w:val="1"/>
      <w:marLeft w:val="0"/>
      <w:marRight w:val="0"/>
      <w:marTop w:val="0"/>
      <w:marBottom w:val="0"/>
      <w:divBdr>
        <w:top w:val="none" w:sz="0" w:space="0" w:color="auto"/>
        <w:left w:val="none" w:sz="0" w:space="0" w:color="auto"/>
        <w:bottom w:val="none" w:sz="0" w:space="0" w:color="auto"/>
        <w:right w:val="none" w:sz="0" w:space="0" w:color="auto"/>
      </w:divBdr>
      <w:divsChild>
        <w:div w:id="205604599">
          <w:marLeft w:val="0"/>
          <w:marRight w:val="0"/>
          <w:marTop w:val="0"/>
          <w:marBottom w:val="0"/>
          <w:divBdr>
            <w:top w:val="none" w:sz="0" w:space="0" w:color="auto"/>
            <w:left w:val="none" w:sz="0" w:space="0" w:color="auto"/>
            <w:bottom w:val="none" w:sz="0" w:space="0" w:color="auto"/>
            <w:right w:val="none" w:sz="0" w:space="0" w:color="auto"/>
          </w:divBdr>
          <w:divsChild>
            <w:div w:id="760177471">
              <w:marLeft w:val="0"/>
              <w:marRight w:val="0"/>
              <w:marTop w:val="0"/>
              <w:marBottom w:val="0"/>
              <w:divBdr>
                <w:top w:val="none" w:sz="0" w:space="0" w:color="auto"/>
                <w:left w:val="none" w:sz="0" w:space="0" w:color="auto"/>
                <w:bottom w:val="none" w:sz="0" w:space="0" w:color="auto"/>
                <w:right w:val="none" w:sz="0" w:space="0" w:color="auto"/>
              </w:divBdr>
              <w:divsChild>
                <w:div w:id="4556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14850978">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8338885">
      <w:bodyDiv w:val="1"/>
      <w:marLeft w:val="0"/>
      <w:marRight w:val="0"/>
      <w:marTop w:val="0"/>
      <w:marBottom w:val="0"/>
      <w:divBdr>
        <w:top w:val="none" w:sz="0" w:space="0" w:color="auto"/>
        <w:left w:val="none" w:sz="0" w:space="0" w:color="auto"/>
        <w:bottom w:val="none" w:sz="0" w:space="0" w:color="auto"/>
        <w:right w:val="none" w:sz="0" w:space="0" w:color="auto"/>
      </w:divBdr>
    </w:div>
    <w:div w:id="77131663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64951485">
      <w:bodyDiv w:val="1"/>
      <w:marLeft w:val="0"/>
      <w:marRight w:val="0"/>
      <w:marTop w:val="0"/>
      <w:marBottom w:val="0"/>
      <w:divBdr>
        <w:top w:val="none" w:sz="0" w:space="0" w:color="auto"/>
        <w:left w:val="none" w:sz="0" w:space="0" w:color="auto"/>
        <w:bottom w:val="none" w:sz="0" w:space="0" w:color="auto"/>
        <w:right w:val="none" w:sz="0" w:space="0" w:color="auto"/>
      </w:divBdr>
    </w:div>
    <w:div w:id="1111704913">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2059889">
      <w:bodyDiv w:val="1"/>
      <w:marLeft w:val="0"/>
      <w:marRight w:val="0"/>
      <w:marTop w:val="0"/>
      <w:marBottom w:val="0"/>
      <w:divBdr>
        <w:top w:val="none" w:sz="0" w:space="0" w:color="auto"/>
        <w:left w:val="none" w:sz="0" w:space="0" w:color="auto"/>
        <w:bottom w:val="none" w:sz="0" w:space="0" w:color="auto"/>
        <w:right w:val="none" w:sz="0" w:space="0" w:color="auto"/>
      </w:divBdr>
    </w:div>
    <w:div w:id="1282375102">
      <w:bodyDiv w:val="1"/>
      <w:marLeft w:val="0"/>
      <w:marRight w:val="0"/>
      <w:marTop w:val="0"/>
      <w:marBottom w:val="0"/>
      <w:divBdr>
        <w:top w:val="none" w:sz="0" w:space="0" w:color="auto"/>
        <w:left w:val="none" w:sz="0" w:space="0" w:color="auto"/>
        <w:bottom w:val="none" w:sz="0" w:space="0" w:color="auto"/>
        <w:right w:val="none" w:sz="0" w:space="0" w:color="auto"/>
      </w:divBdr>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60219985">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9197836">
      <w:bodyDiv w:val="1"/>
      <w:marLeft w:val="0"/>
      <w:marRight w:val="0"/>
      <w:marTop w:val="0"/>
      <w:marBottom w:val="0"/>
      <w:divBdr>
        <w:top w:val="none" w:sz="0" w:space="0" w:color="auto"/>
        <w:left w:val="none" w:sz="0" w:space="0" w:color="auto"/>
        <w:bottom w:val="none" w:sz="0" w:space="0" w:color="auto"/>
        <w:right w:val="none" w:sz="0" w:space="0" w:color="auto"/>
      </w:divBdr>
    </w:div>
    <w:div w:id="1693340102">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39635074">
      <w:bodyDiv w:val="1"/>
      <w:marLeft w:val="0"/>
      <w:marRight w:val="0"/>
      <w:marTop w:val="0"/>
      <w:marBottom w:val="0"/>
      <w:divBdr>
        <w:top w:val="none" w:sz="0" w:space="0" w:color="auto"/>
        <w:left w:val="none" w:sz="0" w:space="0" w:color="auto"/>
        <w:bottom w:val="none" w:sz="0" w:space="0" w:color="auto"/>
        <w:right w:val="none" w:sz="0" w:space="0" w:color="auto"/>
      </w:divBdr>
    </w:div>
    <w:div w:id="1958019733">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 w:id="2102335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iacs.d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oelklinger-huette.org/de/hom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s://www.cameolight.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842</Words>
  <Characters>5308</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 docId:F599929E98A0CB3A42F49483B37AEF87</cp:keywords>
  <cp:lastModifiedBy>Elisa Posteraro</cp:lastModifiedBy>
  <cp:revision>8</cp:revision>
  <cp:lastPrinted>2019-01-10T17:28:00Z</cp:lastPrinted>
  <dcterms:created xsi:type="dcterms:W3CDTF">2023-11-15T14:03:00Z</dcterms:created>
  <dcterms:modified xsi:type="dcterms:W3CDTF">2023-11-21T08:09:00Z</dcterms:modified>
</cp:coreProperties>
</file>