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BAE3" w14:textId="7F105ED3" w:rsidR="004330C6" w:rsidRPr="00EB24B7" w:rsidRDefault="004330C6" w:rsidP="003817D3">
      <w:pPr>
        <w:rPr>
          <w:rFonts w:ascii="Arial" w:hAnsi="Arial"/>
          <w:b/>
          <w:color w:val="000000" w:themeColor="text1"/>
          <w:sz w:val="28"/>
          <w:bdr w:val="none" w:sz="0" w:space="0" w:color="auto" w:frame="1"/>
        </w:rPr>
      </w:pPr>
      <w:r>
        <w:rPr>
          <w:rFonts w:ascii="Calibri" w:hAnsi="Calibri"/>
          <w:sz w:val="52"/>
        </w:rPr>
        <w:t>Comunicado de prensa</w:t>
      </w:r>
    </w:p>
    <w:p w14:paraId="230558DA" w14:textId="61A55546" w:rsidR="004330C6" w:rsidRPr="00EB24B7" w:rsidRDefault="004330C6" w:rsidP="003817D3">
      <w:pPr>
        <w:rPr>
          <w:rFonts w:ascii="Arial" w:hAnsi="Arial"/>
          <w:b/>
          <w:color w:val="000000" w:themeColor="text1"/>
          <w:sz w:val="28"/>
          <w:bdr w:val="none" w:sz="0" w:space="0" w:color="auto" w:frame="1"/>
        </w:rPr>
      </w:pPr>
    </w:p>
    <w:p w14:paraId="1F2E7A7D" w14:textId="77777777" w:rsidR="004330C6" w:rsidRPr="00EB24B7" w:rsidRDefault="004330C6" w:rsidP="003817D3">
      <w:pPr>
        <w:rPr>
          <w:rFonts w:ascii="Arial" w:hAnsi="Arial"/>
          <w:b/>
          <w:color w:val="000000" w:themeColor="text1"/>
          <w:sz w:val="28"/>
          <w:bdr w:val="none" w:sz="0" w:space="0" w:color="auto" w:frame="1"/>
        </w:rPr>
      </w:pPr>
    </w:p>
    <w:p w14:paraId="27D02FA2" w14:textId="6D781766" w:rsidR="00BE0CC2" w:rsidRPr="00EB24B7" w:rsidRDefault="009A7584" w:rsidP="00AD15DF">
      <w:pPr>
        <w:rPr>
          <w:rFonts w:ascii="Calibri" w:hAnsi="Calibri" w:cs="Calibri"/>
          <w:b/>
          <w:bCs/>
          <w:color w:val="000000"/>
          <w:sz w:val="44"/>
          <w:szCs w:val="44"/>
          <w:shd w:val="clear" w:color="auto" w:fill="FFFFFF"/>
        </w:rPr>
      </w:pPr>
      <w:r>
        <w:rPr>
          <w:rFonts w:ascii="Calibri" w:hAnsi="Calibri"/>
          <w:b/>
          <w:color w:val="000000"/>
          <w:sz w:val="44"/>
          <w:shd w:val="clear" w:color="auto" w:fill="FFFFFF"/>
        </w:rPr>
        <w:t xml:space="preserve">Cameo pone en escena la exhibición «Der Deutsche Film» (El cine alemán) en </w:t>
      </w:r>
      <w:proofErr w:type="spellStart"/>
      <w:r>
        <w:rPr>
          <w:rFonts w:ascii="Calibri" w:hAnsi="Calibri"/>
          <w:b/>
          <w:color w:val="000000"/>
          <w:sz w:val="44"/>
          <w:shd w:val="clear" w:color="auto" w:fill="FFFFFF"/>
        </w:rPr>
        <w:t>Völklinger</w:t>
      </w:r>
      <w:proofErr w:type="spellEnd"/>
      <w:r>
        <w:rPr>
          <w:rFonts w:ascii="Calibri" w:hAnsi="Calibri"/>
          <w:b/>
          <w:color w:val="000000"/>
          <w:sz w:val="44"/>
          <w:shd w:val="clear" w:color="auto" w:fill="FFFFFF"/>
        </w:rPr>
        <w:t xml:space="preserve"> </w:t>
      </w:r>
      <w:proofErr w:type="spellStart"/>
      <w:r>
        <w:rPr>
          <w:rFonts w:ascii="Calibri" w:hAnsi="Calibri"/>
          <w:b/>
          <w:color w:val="000000"/>
          <w:sz w:val="44"/>
          <w:shd w:val="clear" w:color="auto" w:fill="FFFFFF"/>
        </w:rPr>
        <w:t>Hütte</w:t>
      </w:r>
      <w:proofErr w:type="spellEnd"/>
      <w:r>
        <w:rPr>
          <w:rFonts w:ascii="Calibri" w:hAnsi="Calibri"/>
          <w:b/>
          <w:color w:val="000000"/>
          <w:sz w:val="44"/>
          <w:shd w:val="clear" w:color="auto" w:fill="FFFFFF"/>
        </w:rPr>
        <w:t>, Patrimonio de la UNESCO</w:t>
      </w:r>
    </w:p>
    <w:p w14:paraId="0710998F" w14:textId="77777777" w:rsidR="009A7584" w:rsidRPr="00EB24B7" w:rsidRDefault="009A7584" w:rsidP="00AD15DF">
      <w:pPr>
        <w:rPr>
          <w:rFonts w:ascii="Calibri" w:hAnsi="Calibri" w:cs="Calibri"/>
          <w:bCs/>
          <w:sz w:val="44"/>
          <w:szCs w:val="44"/>
        </w:rPr>
      </w:pPr>
    </w:p>
    <w:p w14:paraId="3E63F625" w14:textId="4784FAD8" w:rsidR="00AD15DF" w:rsidRPr="00EB24B7" w:rsidRDefault="00AD15DF" w:rsidP="00AD15DF">
      <w:pPr>
        <w:rPr>
          <w:rFonts w:ascii="Calibri" w:hAnsi="Calibri" w:cs="Calibri"/>
          <w:sz w:val="22"/>
          <w:szCs w:val="22"/>
        </w:rPr>
      </w:pPr>
      <w:proofErr w:type="spellStart"/>
      <w:r>
        <w:rPr>
          <w:rFonts w:ascii="Calibri" w:hAnsi="Calibri"/>
          <w:b/>
          <w:color w:val="0D0D0D" w:themeColor="text1" w:themeTint="F2"/>
          <w:sz w:val="22"/>
          <w:bdr w:val="none" w:sz="0" w:space="0" w:color="auto" w:frame="1"/>
        </w:rPr>
        <w:t>Neu-Anspach</w:t>
      </w:r>
      <w:proofErr w:type="spellEnd"/>
      <w:r>
        <w:rPr>
          <w:rFonts w:ascii="Calibri" w:hAnsi="Calibri"/>
          <w:b/>
          <w:color w:val="0D0D0D" w:themeColor="text1" w:themeTint="F2"/>
          <w:sz w:val="22"/>
          <w:bdr w:val="none" w:sz="0" w:space="0" w:color="auto" w:frame="1"/>
        </w:rPr>
        <w:t xml:space="preserve">, Alemania, </w:t>
      </w:r>
      <w:r w:rsidR="0060438E" w:rsidRPr="0060438E">
        <w:rPr>
          <w:rFonts w:ascii="Calibri" w:hAnsi="Calibri"/>
          <w:b/>
          <w:sz w:val="22"/>
          <w:bdr w:val="none" w:sz="0" w:space="0" w:color="auto" w:frame="1"/>
        </w:rPr>
        <w:t>21</w:t>
      </w:r>
      <w:r w:rsidRPr="0060438E">
        <w:rPr>
          <w:rFonts w:ascii="Calibri" w:hAnsi="Calibri"/>
          <w:b/>
          <w:sz w:val="22"/>
          <w:bdr w:val="none" w:sz="0" w:space="0" w:color="auto" w:frame="1"/>
        </w:rPr>
        <w:t xml:space="preserve"> de noviembre de </w:t>
      </w:r>
      <w:proofErr w:type="gramStart"/>
      <w:r w:rsidRPr="0060438E">
        <w:rPr>
          <w:rFonts w:ascii="Calibri" w:hAnsi="Calibri"/>
          <w:b/>
          <w:sz w:val="22"/>
          <w:bdr w:val="none" w:sz="0" w:space="0" w:color="auto" w:frame="1"/>
        </w:rPr>
        <w:t>2023</w:t>
      </w:r>
      <w:r>
        <w:rPr>
          <w:rFonts w:ascii="Calibri" w:hAnsi="Calibri"/>
          <w:b/>
          <w:color w:val="0D0D0D" w:themeColor="text1" w:themeTint="F2"/>
          <w:sz w:val="22"/>
          <w:bdr w:val="none" w:sz="0" w:space="0" w:color="auto" w:frame="1"/>
        </w:rPr>
        <w:t>.—</w:t>
      </w:r>
      <w:proofErr w:type="gramEnd"/>
      <w:r>
        <w:rPr>
          <w:rFonts w:ascii="Calibri" w:hAnsi="Calibri"/>
          <w:sz w:val="22"/>
        </w:rPr>
        <w:t xml:space="preserve"> La exhibición «Der Deutsche Film» (El cine alemán) está abierta al público desde su inauguración en octubre, a la que asistió el presidente alemán Frank-Walter </w:t>
      </w:r>
      <w:proofErr w:type="spellStart"/>
      <w:r>
        <w:rPr>
          <w:rFonts w:ascii="Calibri" w:hAnsi="Calibri"/>
          <w:sz w:val="22"/>
        </w:rPr>
        <w:t>Steinmeier</w:t>
      </w:r>
      <w:proofErr w:type="spellEnd"/>
      <w:r>
        <w:rPr>
          <w:rFonts w:ascii="Calibri" w:hAnsi="Calibri"/>
          <w:sz w:val="22"/>
        </w:rPr>
        <w:t xml:space="preserve">. Se puede visitar en la antigua nave industrial </w:t>
      </w:r>
      <w:proofErr w:type="spellStart"/>
      <w:r>
        <w:rPr>
          <w:rFonts w:ascii="Calibri" w:hAnsi="Calibri"/>
          <w:sz w:val="22"/>
        </w:rPr>
        <w:t>Völklinger</w:t>
      </w:r>
      <w:proofErr w:type="spellEnd"/>
      <w:r>
        <w:rPr>
          <w:rFonts w:ascii="Calibri" w:hAnsi="Calibri"/>
          <w:sz w:val="22"/>
        </w:rPr>
        <w:t xml:space="preserve"> </w:t>
      </w:r>
      <w:proofErr w:type="spellStart"/>
      <w:r>
        <w:rPr>
          <w:rFonts w:ascii="Calibri" w:hAnsi="Calibri"/>
          <w:sz w:val="22"/>
        </w:rPr>
        <w:t>Hütte</w:t>
      </w:r>
      <w:proofErr w:type="spellEnd"/>
      <w:r>
        <w:rPr>
          <w:rFonts w:ascii="Calibri" w:hAnsi="Calibri"/>
          <w:sz w:val="22"/>
        </w:rPr>
        <w:t xml:space="preserve">, Patrimonio de la Humanidad de la UNESCO. Esta magnífica nave, que contiene colosales sopladores de aire y ruedas gigantescas, expone en la actualidad más de 125 años de filmografía alemana en más de 100 pantallas grandes, combinadas con más de 350 objetos de exposición originales. Para poder iluminar esta exhibición y otros eventos futuros de forma flexible, la empresa promotora de </w:t>
      </w:r>
      <w:proofErr w:type="spellStart"/>
      <w:r>
        <w:rPr>
          <w:rFonts w:ascii="Calibri" w:hAnsi="Calibri"/>
          <w:sz w:val="22"/>
        </w:rPr>
        <w:t>Völklinger</w:t>
      </w:r>
      <w:proofErr w:type="spellEnd"/>
      <w:r>
        <w:rPr>
          <w:rFonts w:ascii="Calibri" w:hAnsi="Calibri"/>
          <w:sz w:val="22"/>
        </w:rPr>
        <w:t xml:space="preserve"> </w:t>
      </w:r>
      <w:proofErr w:type="spellStart"/>
      <w:r>
        <w:rPr>
          <w:rFonts w:ascii="Calibri" w:hAnsi="Calibri"/>
          <w:sz w:val="22"/>
        </w:rPr>
        <w:t>Hütte</w:t>
      </w:r>
      <w:proofErr w:type="spellEnd"/>
      <w:r>
        <w:rPr>
          <w:rFonts w:ascii="Calibri" w:hAnsi="Calibri"/>
          <w:sz w:val="22"/>
        </w:rPr>
        <w:t xml:space="preserve"> invirtió en equipos de iluminación modernos, combinando focos </w:t>
      </w:r>
      <w:proofErr w:type="spellStart"/>
      <w:r>
        <w:rPr>
          <w:rFonts w:ascii="Calibri" w:hAnsi="Calibri"/>
          <w:sz w:val="22"/>
        </w:rPr>
        <w:t>profile</w:t>
      </w:r>
      <w:proofErr w:type="spellEnd"/>
      <w:r>
        <w:rPr>
          <w:rFonts w:ascii="Calibri" w:hAnsi="Calibri"/>
          <w:sz w:val="22"/>
        </w:rPr>
        <w:t xml:space="preserve"> led Cameo P2 FC y </w:t>
      </w:r>
      <w:proofErr w:type="spellStart"/>
      <w:r>
        <w:rPr>
          <w:rFonts w:ascii="Calibri" w:hAnsi="Calibri"/>
          <w:sz w:val="22"/>
        </w:rPr>
        <w:t>washers</w:t>
      </w:r>
      <w:proofErr w:type="spellEnd"/>
      <w:r>
        <w:rPr>
          <w:rFonts w:ascii="Calibri" w:hAnsi="Calibri"/>
          <w:sz w:val="22"/>
        </w:rPr>
        <w:t xml:space="preserve"> led Cameo ZENIT W300.</w:t>
      </w:r>
    </w:p>
    <w:p w14:paraId="1BE6B20D" w14:textId="77777777" w:rsidR="00AD15DF" w:rsidRPr="00A63E1E" w:rsidRDefault="00AD15DF" w:rsidP="00AD15DF">
      <w:pPr>
        <w:rPr>
          <w:rFonts w:ascii="Calibri" w:hAnsi="Calibri" w:cs="Calibri"/>
          <w:sz w:val="22"/>
          <w:szCs w:val="22"/>
        </w:rPr>
      </w:pPr>
    </w:p>
    <w:p w14:paraId="4DB600F4" w14:textId="589B3070" w:rsidR="00A41392" w:rsidRPr="00A63E1E" w:rsidRDefault="00A41392" w:rsidP="00A41392">
      <w:pPr>
        <w:rPr>
          <w:rFonts w:ascii="Calibri" w:hAnsi="Calibri" w:cs="Calibri"/>
          <w:sz w:val="22"/>
          <w:szCs w:val="22"/>
        </w:rPr>
      </w:pPr>
      <w:r>
        <w:rPr>
          <w:rFonts w:ascii="Calibri" w:hAnsi="Calibri"/>
          <w:sz w:val="22"/>
        </w:rPr>
        <w:t xml:space="preserve">«La sala de soplado es una nave industrial extraordinaria con una atmósfera muy particular» explica </w:t>
      </w:r>
      <w:proofErr w:type="spellStart"/>
      <w:r>
        <w:rPr>
          <w:rFonts w:ascii="Calibri" w:hAnsi="Calibri"/>
          <w:sz w:val="22"/>
        </w:rPr>
        <w:t>Udo</w:t>
      </w:r>
      <w:proofErr w:type="spellEnd"/>
      <w:r>
        <w:rPr>
          <w:rFonts w:ascii="Calibri" w:hAnsi="Calibri"/>
          <w:sz w:val="22"/>
        </w:rPr>
        <w:t xml:space="preserve"> </w:t>
      </w:r>
      <w:proofErr w:type="spellStart"/>
      <w:r>
        <w:rPr>
          <w:rFonts w:ascii="Calibri" w:hAnsi="Calibri"/>
          <w:sz w:val="22"/>
        </w:rPr>
        <w:t>Treimetten</w:t>
      </w:r>
      <w:proofErr w:type="spellEnd"/>
      <w:r>
        <w:rPr>
          <w:rFonts w:ascii="Calibri" w:hAnsi="Calibri"/>
          <w:sz w:val="22"/>
        </w:rPr>
        <w:t xml:space="preserve">, que ostenta junto a Mario </w:t>
      </w:r>
      <w:proofErr w:type="spellStart"/>
      <w:r>
        <w:rPr>
          <w:rFonts w:ascii="Calibri" w:hAnsi="Calibri"/>
          <w:sz w:val="22"/>
        </w:rPr>
        <w:t>Esch</w:t>
      </w:r>
      <w:proofErr w:type="spellEnd"/>
      <w:r>
        <w:rPr>
          <w:rFonts w:ascii="Calibri" w:hAnsi="Calibri"/>
          <w:sz w:val="22"/>
        </w:rPr>
        <w:t xml:space="preserve"> la dirección de la empresa de equipamiento para eventos </w:t>
      </w:r>
      <w:proofErr w:type="spellStart"/>
      <w:r>
        <w:rPr>
          <w:rFonts w:ascii="Calibri" w:hAnsi="Calibri"/>
          <w:sz w:val="22"/>
        </w:rPr>
        <w:t>Triacs</w:t>
      </w:r>
      <w:proofErr w:type="spellEnd"/>
      <w:r>
        <w:rPr>
          <w:rFonts w:ascii="Calibri" w:hAnsi="Calibri"/>
          <w:sz w:val="22"/>
        </w:rPr>
        <w:t> </w:t>
      </w:r>
      <w:proofErr w:type="spellStart"/>
      <w:r>
        <w:rPr>
          <w:rFonts w:ascii="Calibri" w:hAnsi="Calibri"/>
          <w:sz w:val="22"/>
        </w:rPr>
        <w:t>Veranstaltungstechnik</w:t>
      </w:r>
      <w:proofErr w:type="spellEnd"/>
      <w:r>
        <w:rPr>
          <w:rFonts w:ascii="Calibri" w:hAnsi="Calibri"/>
          <w:sz w:val="22"/>
        </w:rPr>
        <w:t> </w:t>
      </w:r>
      <w:proofErr w:type="spellStart"/>
      <w:r>
        <w:rPr>
          <w:rFonts w:ascii="Calibri" w:hAnsi="Calibri"/>
          <w:sz w:val="22"/>
        </w:rPr>
        <w:t>GmbH</w:t>
      </w:r>
      <w:proofErr w:type="spellEnd"/>
      <w:r>
        <w:rPr>
          <w:rFonts w:ascii="Calibri" w:hAnsi="Calibri"/>
          <w:sz w:val="22"/>
        </w:rPr>
        <w:t xml:space="preserve">, situada cerca de Tréveris. Hace más de 20 años que este proveedor integral de servicios se encarga del equipamiento tecnológico de </w:t>
      </w:r>
      <w:proofErr w:type="spellStart"/>
      <w:r>
        <w:rPr>
          <w:rFonts w:ascii="Calibri" w:hAnsi="Calibri"/>
          <w:sz w:val="22"/>
        </w:rPr>
        <w:t>Völklinger</w:t>
      </w:r>
      <w:proofErr w:type="spellEnd"/>
      <w:r>
        <w:rPr>
          <w:rFonts w:ascii="Calibri" w:hAnsi="Calibri"/>
          <w:sz w:val="22"/>
        </w:rPr>
        <w:t xml:space="preserve"> </w:t>
      </w:r>
      <w:proofErr w:type="spellStart"/>
      <w:r>
        <w:rPr>
          <w:rFonts w:ascii="Calibri" w:hAnsi="Calibri"/>
          <w:sz w:val="22"/>
        </w:rPr>
        <w:t>Hütte</w:t>
      </w:r>
      <w:proofErr w:type="spellEnd"/>
      <w:r>
        <w:rPr>
          <w:rFonts w:ascii="Calibri" w:hAnsi="Calibri"/>
          <w:sz w:val="22"/>
        </w:rPr>
        <w:t>, y también en esta ocasión es responsable de la planificación de la iluminación y la programación de los controles. «Nos hacían falta focos que se pudieran ajustar con flexibilidad a toda clase de requisitos, que además tuviesen índices IRC altos y fuesen fáciles de manejar. Como hasta ahora siempre hemos tenido buenas experiencias con Cameo, finalmente nos decidimos por los P2 FC y los ZENIT W300».</w:t>
      </w:r>
    </w:p>
    <w:p w14:paraId="53941701" w14:textId="77777777" w:rsidR="00AD15DF" w:rsidRPr="00EB24B7" w:rsidRDefault="00AD15DF" w:rsidP="00AD15DF">
      <w:pPr>
        <w:rPr>
          <w:rFonts w:ascii="Calibri" w:hAnsi="Calibri" w:cs="Calibri"/>
          <w:b/>
          <w:sz w:val="22"/>
          <w:szCs w:val="22"/>
        </w:rPr>
      </w:pPr>
    </w:p>
    <w:p w14:paraId="18110FDA" w14:textId="77777777" w:rsidR="00A41392" w:rsidRPr="00EB24B7" w:rsidRDefault="00A41392" w:rsidP="00A41392">
      <w:pPr>
        <w:rPr>
          <w:rFonts w:ascii="Calibri" w:hAnsi="Calibri" w:cs="Calibri"/>
          <w:b/>
          <w:bCs/>
          <w:sz w:val="22"/>
          <w:szCs w:val="22"/>
        </w:rPr>
      </w:pPr>
      <w:r>
        <w:rPr>
          <w:rFonts w:ascii="Calibri" w:hAnsi="Calibri"/>
          <w:b/>
          <w:sz w:val="22"/>
        </w:rPr>
        <w:t>Control sin cables</w:t>
      </w:r>
    </w:p>
    <w:p w14:paraId="6199E454" w14:textId="5E954942" w:rsidR="00A41392" w:rsidRPr="00A63E1E" w:rsidRDefault="00A41392" w:rsidP="00A41392">
      <w:pPr>
        <w:rPr>
          <w:rFonts w:ascii="Calibri" w:hAnsi="Calibri" w:cs="Calibri"/>
          <w:sz w:val="22"/>
          <w:szCs w:val="22"/>
        </w:rPr>
      </w:pPr>
      <w:r>
        <w:rPr>
          <w:rFonts w:ascii="Calibri" w:hAnsi="Calibri"/>
          <w:sz w:val="22"/>
        </w:rPr>
        <w:t xml:space="preserve">En total, la empresa </w:t>
      </w:r>
      <w:proofErr w:type="spellStart"/>
      <w:r>
        <w:rPr>
          <w:rFonts w:ascii="Calibri" w:hAnsi="Calibri"/>
          <w:sz w:val="22"/>
        </w:rPr>
        <w:t>Elektro</w:t>
      </w:r>
      <w:proofErr w:type="spellEnd"/>
      <w:r>
        <w:rPr>
          <w:rFonts w:ascii="Calibri" w:hAnsi="Calibri"/>
          <w:sz w:val="22"/>
        </w:rPr>
        <w:t> </w:t>
      </w:r>
      <w:proofErr w:type="spellStart"/>
      <w:r>
        <w:rPr>
          <w:rFonts w:ascii="Calibri" w:hAnsi="Calibri"/>
          <w:sz w:val="22"/>
        </w:rPr>
        <w:t>Rief</w:t>
      </w:r>
      <w:proofErr w:type="spellEnd"/>
      <w:r>
        <w:rPr>
          <w:rFonts w:ascii="Calibri" w:hAnsi="Calibri"/>
          <w:sz w:val="22"/>
        </w:rPr>
        <w:t xml:space="preserve">, encargada de la instalación y el montaje, colocó 150 focos </w:t>
      </w:r>
      <w:proofErr w:type="spellStart"/>
      <w:r>
        <w:rPr>
          <w:rFonts w:ascii="Calibri" w:hAnsi="Calibri"/>
          <w:sz w:val="22"/>
        </w:rPr>
        <w:t>profile</w:t>
      </w:r>
      <w:proofErr w:type="spellEnd"/>
      <w:r>
        <w:rPr>
          <w:rFonts w:ascii="Calibri" w:hAnsi="Calibri"/>
          <w:sz w:val="22"/>
        </w:rPr>
        <w:t xml:space="preserve"> led P2 FC con led COB RGBAL de 230 W y lentes zoom alternantes (15°-30° y 25°-50°) en el techo de la nave de soplado de más de 6000 m</w:t>
      </w:r>
      <w:r w:rsidRPr="00F05D00">
        <w:rPr>
          <w:rFonts w:ascii="Calibri" w:hAnsi="Calibri"/>
          <w:sz w:val="22"/>
          <w:vertAlign w:val="superscript"/>
        </w:rPr>
        <w:t>2</w:t>
      </w:r>
      <w:r>
        <w:rPr>
          <w:rFonts w:ascii="Calibri" w:hAnsi="Calibri"/>
          <w:sz w:val="22"/>
        </w:rPr>
        <w:t xml:space="preserve"> de superficie. «Ya que hay que cambiar la posición de los P2 FC para cada exhibición, era importante que se pudiesen mover sin cables. Así mantenemos la flexibilidad y reducimos al mínimo posible el trabajo de instalación» cuenta Karsten </w:t>
      </w:r>
      <w:proofErr w:type="spellStart"/>
      <w:r>
        <w:rPr>
          <w:rFonts w:ascii="Calibri" w:hAnsi="Calibri"/>
          <w:sz w:val="22"/>
        </w:rPr>
        <w:t>Rief</w:t>
      </w:r>
      <w:proofErr w:type="spellEnd"/>
      <w:r>
        <w:rPr>
          <w:rFonts w:ascii="Calibri" w:hAnsi="Calibri"/>
          <w:sz w:val="22"/>
        </w:rPr>
        <w:t xml:space="preserve">, director de </w:t>
      </w:r>
      <w:proofErr w:type="spellStart"/>
      <w:r>
        <w:rPr>
          <w:rFonts w:ascii="Calibri" w:hAnsi="Calibri"/>
          <w:sz w:val="22"/>
        </w:rPr>
        <w:t>Elektro</w:t>
      </w:r>
      <w:proofErr w:type="spellEnd"/>
      <w:r>
        <w:rPr>
          <w:rFonts w:ascii="Calibri" w:hAnsi="Calibri"/>
          <w:sz w:val="22"/>
        </w:rPr>
        <w:t> </w:t>
      </w:r>
      <w:proofErr w:type="spellStart"/>
      <w:r>
        <w:rPr>
          <w:rFonts w:ascii="Calibri" w:hAnsi="Calibri"/>
          <w:sz w:val="22"/>
        </w:rPr>
        <w:t>Rief</w:t>
      </w:r>
      <w:proofErr w:type="spellEnd"/>
      <w:r>
        <w:rPr>
          <w:rFonts w:ascii="Calibri" w:hAnsi="Calibri"/>
          <w:sz w:val="22"/>
        </w:rPr>
        <w:t xml:space="preserve">. Para ello se incorporaron receptores opcionales </w:t>
      </w:r>
      <w:proofErr w:type="spellStart"/>
      <w:r>
        <w:rPr>
          <w:rFonts w:ascii="Calibri" w:hAnsi="Calibri"/>
          <w:sz w:val="22"/>
        </w:rPr>
        <w:t>iDMX</w:t>
      </w:r>
      <w:proofErr w:type="spellEnd"/>
      <w:r>
        <w:rPr>
          <w:rFonts w:ascii="Calibri" w:hAnsi="Calibri"/>
          <w:sz w:val="22"/>
        </w:rPr>
        <w:t xml:space="preserve"> STICK W-DMX de Cameo en todos los P2 FC, que reciben las señales DMX a través de cuatro transceptores W-DMX T2 de 2,4 GHz repartidos por la nave. Para controlar los equipos de iluminación emplean un rack </w:t>
      </w:r>
      <w:proofErr w:type="spellStart"/>
      <w:r>
        <w:rPr>
          <w:rFonts w:ascii="Calibri" w:hAnsi="Calibri"/>
          <w:sz w:val="22"/>
        </w:rPr>
        <w:t>ChamSys</w:t>
      </w:r>
      <w:proofErr w:type="spellEnd"/>
      <w:r>
        <w:rPr>
          <w:rFonts w:ascii="Calibri" w:hAnsi="Calibri"/>
          <w:sz w:val="22"/>
        </w:rPr>
        <w:t> </w:t>
      </w:r>
      <w:proofErr w:type="spellStart"/>
      <w:r>
        <w:rPr>
          <w:rFonts w:ascii="Calibri" w:hAnsi="Calibri"/>
          <w:sz w:val="22"/>
        </w:rPr>
        <w:t>QuickQ</w:t>
      </w:r>
      <w:proofErr w:type="spellEnd"/>
      <w:r>
        <w:rPr>
          <w:rFonts w:ascii="Calibri" w:hAnsi="Calibri"/>
          <w:sz w:val="22"/>
        </w:rPr>
        <w:t xml:space="preserve"> y un nodo Ethernet DMX de </w:t>
      </w:r>
      <w:proofErr w:type="spellStart"/>
      <w:r>
        <w:rPr>
          <w:rFonts w:ascii="Calibri" w:hAnsi="Calibri"/>
          <w:sz w:val="22"/>
        </w:rPr>
        <w:t>Swisson</w:t>
      </w:r>
      <w:proofErr w:type="spellEnd"/>
      <w:r>
        <w:rPr>
          <w:rFonts w:ascii="Calibri" w:hAnsi="Calibri"/>
          <w:sz w:val="22"/>
        </w:rPr>
        <w:t>.</w:t>
      </w:r>
    </w:p>
    <w:p w14:paraId="62727416" w14:textId="77777777" w:rsidR="00A41392" w:rsidRPr="00A63E1E" w:rsidRDefault="00A41392" w:rsidP="00A41392">
      <w:pPr>
        <w:rPr>
          <w:rFonts w:ascii="Calibri" w:hAnsi="Calibri" w:cs="Calibri"/>
          <w:sz w:val="22"/>
          <w:szCs w:val="22"/>
        </w:rPr>
      </w:pPr>
    </w:p>
    <w:p w14:paraId="11DAFA6C" w14:textId="77777777" w:rsidR="00A41392" w:rsidRPr="00EB24B7" w:rsidRDefault="00A41392" w:rsidP="00A41392">
      <w:pPr>
        <w:rPr>
          <w:rFonts w:ascii="Calibri" w:hAnsi="Calibri" w:cs="Calibri"/>
          <w:sz w:val="22"/>
          <w:szCs w:val="22"/>
        </w:rPr>
      </w:pPr>
      <w:proofErr w:type="spellStart"/>
      <w:r>
        <w:rPr>
          <w:rFonts w:ascii="Calibri" w:hAnsi="Calibri"/>
          <w:sz w:val="22"/>
        </w:rPr>
        <w:t>Triacs</w:t>
      </w:r>
      <w:proofErr w:type="spellEnd"/>
      <w:r>
        <w:rPr>
          <w:rFonts w:ascii="Calibri" w:hAnsi="Calibri"/>
          <w:sz w:val="22"/>
        </w:rPr>
        <w:t xml:space="preserve"> les asignó una tarea muy especial a los 30 </w:t>
      </w:r>
      <w:proofErr w:type="spellStart"/>
      <w:r>
        <w:rPr>
          <w:rFonts w:ascii="Calibri" w:hAnsi="Calibri"/>
          <w:sz w:val="22"/>
        </w:rPr>
        <w:t>washers</w:t>
      </w:r>
      <w:proofErr w:type="spellEnd"/>
      <w:r>
        <w:rPr>
          <w:rFonts w:ascii="Calibri" w:hAnsi="Calibri"/>
          <w:sz w:val="22"/>
        </w:rPr>
        <w:t xml:space="preserve"> led ZENIT W300: para poder iluminar los colosales sopladores de aire en colores de alta resolución, el equipo colocó estos robustos </w:t>
      </w:r>
      <w:proofErr w:type="spellStart"/>
      <w:r>
        <w:rPr>
          <w:rFonts w:ascii="Calibri" w:hAnsi="Calibri"/>
          <w:sz w:val="22"/>
        </w:rPr>
        <w:t>washers</w:t>
      </w:r>
      <w:proofErr w:type="spellEnd"/>
      <w:r>
        <w:rPr>
          <w:rFonts w:ascii="Calibri" w:hAnsi="Calibri"/>
          <w:sz w:val="22"/>
        </w:rPr>
        <w:t xml:space="preserve"> LED con IP65 bajo la maquinaria, en huecos en el suelo. Al orientar los haces de los proyectores led hacia arriba, se consiguen efectos de iluminación impresionantes.</w:t>
      </w:r>
    </w:p>
    <w:p w14:paraId="3CB74FA8" w14:textId="77777777" w:rsidR="00CA079D" w:rsidRPr="00EB24B7" w:rsidRDefault="00CA079D" w:rsidP="00A41392">
      <w:pPr>
        <w:rPr>
          <w:rFonts w:ascii="Calibri" w:hAnsi="Calibri" w:cs="Calibri"/>
          <w:sz w:val="22"/>
          <w:szCs w:val="22"/>
        </w:rPr>
      </w:pPr>
    </w:p>
    <w:p w14:paraId="27484D5C" w14:textId="7CAB71CC" w:rsidR="00CA079D" w:rsidRPr="00EB24B7" w:rsidRDefault="00CA079D" w:rsidP="00CA079D">
      <w:pPr>
        <w:rPr>
          <w:rFonts w:ascii="Calibri" w:hAnsi="Calibri" w:cs="Calibri"/>
          <w:color w:val="000000" w:themeColor="text1"/>
          <w:sz w:val="22"/>
          <w:szCs w:val="22"/>
          <w:shd w:val="clear" w:color="auto" w:fill="FFFFFF"/>
        </w:rPr>
      </w:pPr>
      <w:r>
        <w:rPr>
          <w:rFonts w:ascii="Calibri" w:hAnsi="Calibri"/>
          <w:color w:val="000000" w:themeColor="text1"/>
          <w:sz w:val="22"/>
          <w:shd w:val="clear" w:color="auto" w:fill="FFFFFF"/>
        </w:rPr>
        <w:lastRenderedPageBreak/>
        <w:t xml:space="preserve">Además de iluminar con precisión los objetos expuestos, la iluminación de los pósteres originales de las películas le supuso a </w:t>
      </w:r>
      <w:proofErr w:type="spellStart"/>
      <w:r>
        <w:rPr>
          <w:rFonts w:ascii="Calibri" w:hAnsi="Calibri"/>
          <w:color w:val="000000" w:themeColor="text1"/>
          <w:sz w:val="22"/>
          <w:shd w:val="clear" w:color="auto" w:fill="FFFFFF"/>
        </w:rPr>
        <w:t>Triacs</w:t>
      </w:r>
      <w:proofErr w:type="spellEnd"/>
      <w:r>
        <w:rPr>
          <w:rFonts w:ascii="Calibri" w:hAnsi="Calibri"/>
          <w:color w:val="000000" w:themeColor="text1"/>
          <w:sz w:val="22"/>
          <w:shd w:val="clear" w:color="auto" w:fill="FFFFFF"/>
        </w:rPr>
        <w:t xml:space="preserve"> todo un reto debido a </w:t>
      </w:r>
      <w:proofErr w:type="spellStart"/>
      <w:r>
        <w:rPr>
          <w:rFonts w:ascii="Calibri" w:hAnsi="Calibri"/>
          <w:color w:val="000000" w:themeColor="text1"/>
          <w:sz w:val="22"/>
          <w:shd w:val="clear" w:color="auto" w:fill="FFFFFF"/>
        </w:rPr>
        <w:t>lo</w:t>
      </w:r>
      <w:proofErr w:type="spellEnd"/>
      <w:r>
        <w:rPr>
          <w:rFonts w:ascii="Calibri" w:hAnsi="Calibri"/>
          <w:color w:val="000000" w:themeColor="text1"/>
          <w:sz w:val="22"/>
          <w:shd w:val="clear" w:color="auto" w:fill="FFFFFF"/>
        </w:rPr>
        <w:t xml:space="preserve"> distintos que son entre ellos: «Teníamos que ajustar la temperatura de color del póster con la temperatura y el cromatismo de la película que se esté proyectando.», explica </w:t>
      </w:r>
      <w:proofErr w:type="spellStart"/>
      <w:r>
        <w:rPr>
          <w:rFonts w:ascii="Calibri" w:hAnsi="Calibri"/>
          <w:color w:val="000000" w:themeColor="text1"/>
          <w:sz w:val="22"/>
          <w:shd w:val="clear" w:color="auto" w:fill="FFFFFF"/>
        </w:rPr>
        <w:t>Udo</w:t>
      </w:r>
      <w:proofErr w:type="spellEnd"/>
      <w:r>
        <w:rPr>
          <w:rFonts w:ascii="Calibri" w:hAnsi="Calibri"/>
          <w:color w:val="000000" w:themeColor="text1"/>
          <w:sz w:val="22"/>
          <w:shd w:val="clear" w:color="auto" w:fill="FFFFFF"/>
        </w:rPr>
        <w:t xml:space="preserve"> </w:t>
      </w:r>
      <w:proofErr w:type="spellStart"/>
      <w:r>
        <w:rPr>
          <w:rFonts w:ascii="Calibri" w:hAnsi="Calibri"/>
          <w:color w:val="000000" w:themeColor="text1"/>
          <w:sz w:val="22"/>
          <w:shd w:val="clear" w:color="auto" w:fill="FFFFFF"/>
        </w:rPr>
        <w:t>Treimetten</w:t>
      </w:r>
      <w:proofErr w:type="spellEnd"/>
      <w:r>
        <w:rPr>
          <w:rFonts w:ascii="Calibri" w:hAnsi="Calibri"/>
          <w:color w:val="000000" w:themeColor="text1"/>
          <w:sz w:val="22"/>
          <w:shd w:val="clear" w:color="auto" w:fill="FFFFFF"/>
        </w:rPr>
        <w:t>. «No sería posible sin los valores altos de ICR ni sin los ajustes graduales de temperatura de color de los P2 FC».</w:t>
      </w:r>
    </w:p>
    <w:p w14:paraId="1210581D" w14:textId="77777777" w:rsidR="00A41392" w:rsidRPr="00EB24B7" w:rsidRDefault="00A41392" w:rsidP="00AD15DF">
      <w:pPr>
        <w:rPr>
          <w:rFonts w:ascii="Calibri" w:hAnsi="Calibri" w:cs="Calibri"/>
          <w:b/>
          <w:sz w:val="22"/>
          <w:szCs w:val="22"/>
        </w:rPr>
      </w:pPr>
    </w:p>
    <w:p w14:paraId="43EAE605" w14:textId="77777777" w:rsidR="00CA079D" w:rsidRPr="00EB24B7" w:rsidRDefault="00CA079D" w:rsidP="00CA079D">
      <w:pPr>
        <w:suppressAutoHyphens/>
        <w:spacing w:line="276" w:lineRule="auto"/>
        <w:rPr>
          <w:rFonts w:ascii="Calibri" w:hAnsi="Calibri" w:cs="Calibri"/>
          <w:b/>
          <w:bCs/>
          <w:color w:val="000000" w:themeColor="text1"/>
          <w:sz w:val="22"/>
          <w:szCs w:val="22"/>
        </w:rPr>
      </w:pPr>
      <w:r>
        <w:rPr>
          <w:rFonts w:ascii="Calibri" w:hAnsi="Calibri"/>
          <w:b/>
          <w:color w:val="000000" w:themeColor="text1"/>
          <w:sz w:val="22"/>
        </w:rPr>
        <w:t xml:space="preserve">En la </w:t>
      </w:r>
      <w:proofErr w:type="spellStart"/>
      <w:r>
        <w:rPr>
          <w:rFonts w:ascii="Calibri" w:hAnsi="Calibri"/>
          <w:b/>
          <w:color w:val="000000" w:themeColor="text1"/>
          <w:sz w:val="22"/>
        </w:rPr>
        <w:t>Völklinger</w:t>
      </w:r>
      <w:proofErr w:type="spellEnd"/>
      <w:r>
        <w:rPr>
          <w:rFonts w:ascii="Calibri" w:hAnsi="Calibri"/>
          <w:b/>
          <w:color w:val="000000" w:themeColor="text1"/>
          <w:sz w:val="22"/>
        </w:rPr>
        <w:t xml:space="preserve"> </w:t>
      </w:r>
      <w:proofErr w:type="spellStart"/>
      <w:r>
        <w:rPr>
          <w:rFonts w:ascii="Calibri" w:hAnsi="Calibri"/>
          <w:b/>
          <w:color w:val="000000" w:themeColor="text1"/>
          <w:sz w:val="22"/>
        </w:rPr>
        <w:t>Hütte</w:t>
      </w:r>
      <w:proofErr w:type="spellEnd"/>
      <w:r>
        <w:rPr>
          <w:rFonts w:ascii="Calibri" w:hAnsi="Calibri"/>
          <w:b/>
          <w:color w:val="000000" w:themeColor="text1"/>
          <w:sz w:val="22"/>
        </w:rPr>
        <w:t xml:space="preserve"> se utilizan los siguientes productos de Cameo:</w:t>
      </w:r>
    </w:p>
    <w:p w14:paraId="25873705" w14:textId="77777777" w:rsidR="00CA079D" w:rsidRPr="00EB24B7" w:rsidRDefault="00CA079D" w:rsidP="00CA079D">
      <w:pPr>
        <w:rPr>
          <w:rFonts w:ascii="Calibri" w:hAnsi="Calibri" w:cs="Calibri"/>
          <w:sz w:val="22"/>
          <w:szCs w:val="22"/>
        </w:rPr>
      </w:pPr>
      <w:r>
        <w:rPr>
          <w:rFonts w:ascii="Calibri" w:hAnsi="Calibri"/>
          <w:sz w:val="22"/>
        </w:rPr>
        <w:t xml:space="preserve">150 focos </w:t>
      </w:r>
      <w:proofErr w:type="spellStart"/>
      <w:r>
        <w:rPr>
          <w:rFonts w:ascii="Calibri" w:hAnsi="Calibri"/>
          <w:sz w:val="22"/>
        </w:rPr>
        <w:t>profile</w:t>
      </w:r>
      <w:proofErr w:type="spellEnd"/>
      <w:r>
        <w:rPr>
          <w:rFonts w:ascii="Calibri" w:hAnsi="Calibri"/>
          <w:sz w:val="22"/>
        </w:rPr>
        <w:t xml:space="preserve"> led a todo color P2 FC de Cameo</w:t>
      </w:r>
    </w:p>
    <w:p w14:paraId="4F566F31" w14:textId="77777777" w:rsidR="00CA079D" w:rsidRPr="00A63E1E" w:rsidRDefault="00CA079D" w:rsidP="00CA079D">
      <w:pPr>
        <w:rPr>
          <w:rFonts w:ascii="Calibri" w:hAnsi="Calibri" w:cs="Calibri"/>
          <w:sz w:val="22"/>
          <w:szCs w:val="22"/>
        </w:rPr>
      </w:pPr>
      <w:r>
        <w:rPr>
          <w:rFonts w:ascii="Calibri" w:hAnsi="Calibri"/>
          <w:sz w:val="22"/>
        </w:rPr>
        <w:t>100 lentes zoom P2 15-30° ZOOM LENS de Cameo para los P2</w:t>
      </w:r>
    </w:p>
    <w:p w14:paraId="41F4835E" w14:textId="77777777" w:rsidR="00CA079D" w:rsidRPr="00A63E1E" w:rsidRDefault="00CA079D" w:rsidP="00CA079D">
      <w:pPr>
        <w:rPr>
          <w:rFonts w:ascii="Calibri" w:hAnsi="Calibri" w:cs="Calibri"/>
          <w:sz w:val="22"/>
          <w:szCs w:val="22"/>
        </w:rPr>
      </w:pPr>
      <w:r>
        <w:rPr>
          <w:rFonts w:ascii="Calibri" w:hAnsi="Calibri"/>
          <w:sz w:val="22"/>
        </w:rPr>
        <w:t>50 lentes zoom P2 25-30° ZOOM LENS de Cameo para los P2</w:t>
      </w:r>
    </w:p>
    <w:p w14:paraId="5C607B72" w14:textId="77777777" w:rsidR="00CA079D" w:rsidRPr="00EB24B7" w:rsidRDefault="00CA079D" w:rsidP="00CA079D">
      <w:pPr>
        <w:rPr>
          <w:rFonts w:ascii="Calibri" w:hAnsi="Calibri" w:cs="Calibri"/>
          <w:sz w:val="22"/>
          <w:szCs w:val="22"/>
        </w:rPr>
      </w:pPr>
      <w:r>
        <w:rPr>
          <w:rFonts w:ascii="Calibri" w:hAnsi="Calibri"/>
          <w:sz w:val="22"/>
        </w:rPr>
        <w:t>30 </w:t>
      </w:r>
      <w:proofErr w:type="spellStart"/>
      <w:r>
        <w:rPr>
          <w:rFonts w:ascii="Calibri" w:hAnsi="Calibri"/>
          <w:sz w:val="22"/>
        </w:rPr>
        <w:t>washers</w:t>
      </w:r>
      <w:proofErr w:type="spellEnd"/>
      <w:r>
        <w:rPr>
          <w:rFonts w:ascii="Calibri" w:hAnsi="Calibri"/>
          <w:sz w:val="22"/>
        </w:rPr>
        <w:t xml:space="preserve"> led ZENIT W300 de Cameo</w:t>
      </w:r>
    </w:p>
    <w:p w14:paraId="7C6CBD7F" w14:textId="77777777" w:rsidR="00CA079D" w:rsidRPr="00EB24B7" w:rsidRDefault="00CA079D" w:rsidP="00CA079D">
      <w:pPr>
        <w:rPr>
          <w:rFonts w:ascii="Calibri" w:hAnsi="Calibri" w:cs="Calibri"/>
          <w:sz w:val="22"/>
          <w:szCs w:val="22"/>
        </w:rPr>
      </w:pPr>
      <w:r>
        <w:rPr>
          <w:rFonts w:ascii="Calibri" w:hAnsi="Calibri"/>
          <w:sz w:val="22"/>
        </w:rPr>
        <w:t>150 receptores </w:t>
      </w:r>
      <w:proofErr w:type="spellStart"/>
      <w:r>
        <w:rPr>
          <w:rFonts w:ascii="Calibri" w:hAnsi="Calibri"/>
          <w:sz w:val="22"/>
        </w:rPr>
        <w:t>iDMX</w:t>
      </w:r>
      <w:proofErr w:type="spellEnd"/>
      <w:r>
        <w:rPr>
          <w:rFonts w:ascii="Calibri" w:hAnsi="Calibri"/>
          <w:sz w:val="22"/>
        </w:rPr>
        <w:t> STICK W-DMX de Cameo</w:t>
      </w:r>
    </w:p>
    <w:p w14:paraId="72AE9F5A" w14:textId="77777777" w:rsidR="00CA079D" w:rsidRPr="00EB24B7" w:rsidRDefault="00CA079D" w:rsidP="00CA079D">
      <w:pPr>
        <w:rPr>
          <w:rFonts w:ascii="Calibri" w:hAnsi="Calibri" w:cs="Calibri"/>
          <w:sz w:val="22"/>
          <w:szCs w:val="22"/>
        </w:rPr>
      </w:pPr>
      <w:r>
        <w:rPr>
          <w:rFonts w:ascii="Calibri" w:hAnsi="Calibri"/>
          <w:sz w:val="22"/>
        </w:rPr>
        <w:t>4 transceptores W-DMX T2 2,4 GHz W-DMX de Cameo</w:t>
      </w:r>
    </w:p>
    <w:p w14:paraId="30244764" w14:textId="77777777" w:rsidR="00CA079D" w:rsidRPr="00EB24B7" w:rsidRDefault="00CA079D" w:rsidP="00CA079D">
      <w:pPr>
        <w:rPr>
          <w:rFonts w:ascii="Calibri" w:hAnsi="Calibri" w:cs="Calibri"/>
          <w:color w:val="000000" w:themeColor="text1"/>
          <w:sz w:val="22"/>
          <w:szCs w:val="22"/>
        </w:rPr>
      </w:pPr>
    </w:p>
    <w:p w14:paraId="7AD39F5E" w14:textId="77777777" w:rsidR="00CA079D" w:rsidRPr="00EB24B7" w:rsidRDefault="00CA079D" w:rsidP="00CA079D">
      <w:pPr>
        <w:rPr>
          <w:rFonts w:ascii="Calibri" w:hAnsi="Calibri" w:cs="Calibri"/>
          <w:color w:val="000000" w:themeColor="text1"/>
          <w:sz w:val="22"/>
          <w:szCs w:val="22"/>
        </w:rPr>
      </w:pPr>
      <w:r>
        <w:rPr>
          <w:rFonts w:ascii="Calibri" w:hAnsi="Calibri"/>
          <w:color w:val="000000" w:themeColor="text1"/>
          <w:sz w:val="22"/>
        </w:rPr>
        <w:t>#Cameo #ForLumenBeings #EventTech #ExperienceEventTechnology</w:t>
      </w:r>
    </w:p>
    <w:p w14:paraId="6883C2CB" w14:textId="77777777" w:rsidR="00AD15DF" w:rsidRPr="00EB24B7" w:rsidRDefault="00AD15DF" w:rsidP="00AD15DF">
      <w:pPr>
        <w:rPr>
          <w:rFonts w:ascii="Calibri" w:hAnsi="Calibri" w:cs="Calibri"/>
          <w:sz w:val="22"/>
          <w:szCs w:val="22"/>
        </w:rPr>
      </w:pPr>
    </w:p>
    <w:p w14:paraId="3BFE4656" w14:textId="77777777" w:rsidR="00CA079D" w:rsidRPr="00EB24B7" w:rsidRDefault="00CA079D" w:rsidP="00CA079D">
      <w:pPr>
        <w:rPr>
          <w:rFonts w:ascii="Calibri" w:hAnsi="Calibri" w:cs="Calibri"/>
          <w:b/>
          <w:sz w:val="22"/>
          <w:szCs w:val="22"/>
        </w:rPr>
      </w:pPr>
      <w:r>
        <w:rPr>
          <w:rFonts w:ascii="Calibri" w:hAnsi="Calibri"/>
          <w:b/>
          <w:sz w:val="22"/>
        </w:rPr>
        <w:t>Más información:</w:t>
      </w:r>
    </w:p>
    <w:p w14:paraId="24DD1474" w14:textId="77777777" w:rsidR="00CA079D" w:rsidRPr="00EB24B7" w:rsidRDefault="00000000" w:rsidP="00CA079D">
      <w:pPr>
        <w:rPr>
          <w:rFonts w:ascii="Calibri" w:hAnsi="Calibri" w:cs="Calibri"/>
          <w:color w:val="000000" w:themeColor="text1"/>
          <w:sz w:val="22"/>
          <w:szCs w:val="22"/>
        </w:rPr>
      </w:pPr>
      <w:hyperlink r:id="rId7" w:history="1">
        <w:r w:rsidR="00354256">
          <w:rPr>
            <w:rStyle w:val="Hyperlink"/>
            <w:rFonts w:ascii="Calibri" w:hAnsi="Calibri"/>
            <w:color w:val="000000" w:themeColor="text1"/>
            <w:sz w:val="22"/>
          </w:rPr>
          <w:t>voelklinger-huette.org</w:t>
        </w:r>
      </w:hyperlink>
    </w:p>
    <w:p w14:paraId="50667D5B" w14:textId="77777777" w:rsidR="00CA079D" w:rsidRPr="00EB24B7" w:rsidRDefault="00000000" w:rsidP="00CA079D">
      <w:pPr>
        <w:rPr>
          <w:rFonts w:ascii="Calibri" w:hAnsi="Calibri" w:cs="Calibri"/>
          <w:color w:val="000000" w:themeColor="text1"/>
          <w:sz w:val="22"/>
          <w:szCs w:val="22"/>
        </w:rPr>
      </w:pPr>
      <w:hyperlink r:id="rId8" w:history="1">
        <w:proofErr w:type="spellStart"/>
        <w:r w:rsidR="00354256">
          <w:rPr>
            <w:rStyle w:val="Hyperlink"/>
            <w:rFonts w:ascii="Calibri" w:hAnsi="Calibri"/>
            <w:color w:val="000000" w:themeColor="text1"/>
            <w:sz w:val="22"/>
          </w:rPr>
          <w:t>triacs.de</w:t>
        </w:r>
        <w:proofErr w:type="spellEnd"/>
      </w:hyperlink>
    </w:p>
    <w:p w14:paraId="06E3F663" w14:textId="77777777" w:rsidR="00CA079D" w:rsidRPr="00EB24B7" w:rsidRDefault="00CA079D" w:rsidP="00CA079D">
      <w:pPr>
        <w:rPr>
          <w:rFonts w:ascii="Calibri" w:hAnsi="Calibri" w:cs="Calibri"/>
          <w:color w:val="000000" w:themeColor="text1"/>
          <w:sz w:val="22"/>
          <w:szCs w:val="22"/>
        </w:rPr>
      </w:pPr>
    </w:p>
    <w:p w14:paraId="726FDDC6" w14:textId="77777777" w:rsidR="00CA079D" w:rsidRPr="00EB24B7" w:rsidRDefault="00000000" w:rsidP="00CA079D">
      <w:pPr>
        <w:rPr>
          <w:rFonts w:ascii="Calibri" w:hAnsi="Calibri" w:cs="Calibri"/>
          <w:color w:val="000000" w:themeColor="text1"/>
          <w:sz w:val="22"/>
          <w:szCs w:val="22"/>
        </w:rPr>
      </w:pPr>
      <w:hyperlink r:id="rId9" w:history="1">
        <w:r w:rsidR="00354256">
          <w:rPr>
            <w:rStyle w:val="Hyperlink"/>
            <w:rFonts w:ascii="Calibri" w:hAnsi="Calibri"/>
            <w:color w:val="000000" w:themeColor="text1"/>
            <w:sz w:val="22"/>
          </w:rPr>
          <w:t>cameolight.com</w:t>
        </w:r>
      </w:hyperlink>
    </w:p>
    <w:p w14:paraId="489BDC68" w14:textId="77777777" w:rsidR="00CA079D" w:rsidRPr="00EB24B7" w:rsidRDefault="00000000" w:rsidP="00CA079D">
      <w:pPr>
        <w:rPr>
          <w:rFonts w:ascii="Calibri" w:eastAsia="Arial" w:hAnsi="Calibri" w:cs="Calibri"/>
          <w:bCs/>
          <w:color w:val="000000" w:themeColor="text1"/>
          <w:sz w:val="22"/>
          <w:szCs w:val="22"/>
          <w:u w:val="single"/>
        </w:rPr>
      </w:pPr>
      <w:hyperlink r:id="rId10" w:history="1">
        <w:r w:rsidR="00354256">
          <w:rPr>
            <w:rStyle w:val="Hyperlink"/>
            <w:rFonts w:ascii="Calibri" w:hAnsi="Calibri"/>
            <w:color w:val="000000" w:themeColor="text1"/>
            <w:sz w:val="22"/>
          </w:rPr>
          <w:t>adamhall.com</w:t>
        </w:r>
      </w:hyperlink>
    </w:p>
    <w:p w14:paraId="2FDCA428" w14:textId="77777777" w:rsidR="00AD15DF" w:rsidRPr="00EB24B7" w:rsidRDefault="00000000" w:rsidP="00AD15DF">
      <w:pPr>
        <w:rPr>
          <w:rFonts w:ascii="Calibri" w:hAnsi="Calibri" w:cs="Calibri"/>
          <w:color w:val="000000" w:themeColor="text1"/>
          <w:sz w:val="22"/>
          <w:szCs w:val="22"/>
        </w:rPr>
      </w:pPr>
      <w:hyperlink r:id="rId11" w:history="1">
        <w:r w:rsidR="00354256">
          <w:rPr>
            <w:rStyle w:val="Hyperlink"/>
            <w:rFonts w:ascii="Calibri" w:hAnsi="Calibri"/>
            <w:color w:val="000000" w:themeColor="text1"/>
            <w:sz w:val="22"/>
          </w:rPr>
          <w:t>blog.adamhall.com</w:t>
        </w:r>
      </w:hyperlink>
    </w:p>
    <w:p w14:paraId="2BB1391F" w14:textId="3EEC69DF" w:rsidR="00780A4D" w:rsidRPr="00EB24B7" w:rsidRDefault="00780A4D" w:rsidP="00E05A29">
      <w:pPr>
        <w:rPr>
          <w:rStyle w:val="Hyperlink"/>
          <w:rFonts w:ascii="Calibri" w:eastAsia="Arial" w:hAnsi="Calibri" w:cs="Calibri"/>
          <w:sz w:val="22"/>
          <w:szCs w:val="22"/>
        </w:rPr>
      </w:pPr>
    </w:p>
    <w:p w14:paraId="0EA67338" w14:textId="77777777" w:rsidR="005E0F76" w:rsidRPr="00EB24B7" w:rsidRDefault="005E0F76" w:rsidP="00E05A29">
      <w:pPr>
        <w:rPr>
          <w:rStyle w:val="Hyperlink"/>
          <w:rFonts w:ascii="Calibri" w:eastAsia="Arial" w:hAnsi="Calibri" w:cs="Calibri"/>
          <w:sz w:val="22"/>
          <w:szCs w:val="22"/>
        </w:rPr>
      </w:pPr>
    </w:p>
    <w:p w14:paraId="48E92EA1" w14:textId="77777777" w:rsidR="004330C6" w:rsidRPr="00EB24B7" w:rsidRDefault="004330C6" w:rsidP="004330C6">
      <w:pPr>
        <w:pStyle w:val="KeinLeerraum"/>
        <w:rPr>
          <w:rFonts w:ascii="Calibri" w:hAnsi="Calibri"/>
          <w:b/>
          <w:color w:val="808080"/>
          <w:sz w:val="18"/>
        </w:rPr>
      </w:pPr>
      <w:r>
        <w:rPr>
          <w:rFonts w:ascii="Calibri" w:hAnsi="Calibri"/>
          <w:b/>
          <w:color w:val="808080"/>
          <w:sz w:val="18"/>
        </w:rPr>
        <w:t xml:space="preserve">Acerca de Adam Hall </w:t>
      </w:r>
      <w:proofErr w:type="spellStart"/>
      <w:r>
        <w:rPr>
          <w:rFonts w:ascii="Calibri" w:hAnsi="Calibri"/>
          <w:b/>
          <w:color w:val="808080"/>
          <w:sz w:val="18"/>
        </w:rPr>
        <w:t>Group</w:t>
      </w:r>
      <w:proofErr w:type="spellEnd"/>
    </w:p>
    <w:p w14:paraId="5300F5D9" w14:textId="2360123A" w:rsidR="000C2D39" w:rsidRPr="00BE0CC2" w:rsidRDefault="004330C6" w:rsidP="00BE0CC2">
      <w:pPr>
        <w:pStyle w:val="KeinLeerraum"/>
        <w:rPr>
          <w:rFonts w:ascii="Calibri" w:hAnsi="Calibri"/>
          <w:color w:val="808080"/>
          <w:sz w:val="18"/>
        </w:rPr>
      </w:pPr>
      <w:r>
        <w:rPr>
          <w:rFonts w:ascii="Calibri" w:hAnsi="Calibri"/>
          <w:color w:val="808080"/>
          <w:sz w:val="18"/>
        </w:rPr>
        <w:t xml:space="preserve">Adam Hall </w:t>
      </w:r>
      <w:proofErr w:type="spellStart"/>
      <w:r>
        <w:rPr>
          <w:rFonts w:ascii="Calibri" w:hAnsi="Calibri"/>
          <w:color w:val="808080"/>
          <w:sz w:val="18"/>
        </w:rPr>
        <w:t>Group</w:t>
      </w:r>
      <w:proofErr w:type="spellEnd"/>
      <w:r>
        <w:rPr>
          <w:rFonts w:ascii="Calibri" w:hAnsi="Calibri"/>
          <w:color w:val="808080"/>
          <w:sz w:val="18"/>
        </w:rPr>
        <w:t xml:space="preserve"> es un fabricante y distribuidor alemán líder que ofrece soluciones de tecnología de eventos para socios comerciales de todo el mundo. Su público objetivo incluye, entre otros, a minoristas, distribuidores B2B, empresas de alquiler y organización de eventos, estudios de televisión, integradores audiovisuales y de sistemas, empresas tanto privadas como públicas y fabricantes de </w:t>
      </w:r>
      <w:proofErr w:type="spellStart"/>
      <w:r>
        <w:rPr>
          <w:rFonts w:ascii="Calibri" w:hAnsi="Calibri"/>
          <w:color w:val="808080"/>
          <w:sz w:val="18"/>
        </w:rPr>
        <w:t>flightcases</w:t>
      </w:r>
      <w:proofErr w:type="spellEnd"/>
      <w:r>
        <w:rPr>
          <w:rFonts w:ascii="Calibri" w:hAnsi="Calibri"/>
          <w:color w:val="808080"/>
          <w:sz w:val="18"/>
        </w:rPr>
        <w:t xml:space="preserve"> industriales. Con sus marcas </w:t>
      </w:r>
      <w:r w:rsidRPr="008158EB">
        <w:rPr>
          <w:rFonts w:ascii="Calibri" w:hAnsi="Calibri"/>
          <w:b/>
          <w:bCs/>
          <w:color w:val="808080"/>
          <w:sz w:val="18"/>
        </w:rPr>
        <w:t>LD </w:t>
      </w:r>
      <w:proofErr w:type="spellStart"/>
      <w:r w:rsidRPr="008158EB">
        <w:rPr>
          <w:rFonts w:ascii="Calibri" w:hAnsi="Calibri"/>
          <w:b/>
          <w:bCs/>
          <w:color w:val="808080"/>
          <w:sz w:val="18"/>
        </w:rPr>
        <w:t>Systems</w:t>
      </w:r>
      <w:proofErr w:type="spellEnd"/>
      <w:r w:rsidRPr="008158EB">
        <w:rPr>
          <w:rFonts w:ascii="Calibri" w:hAnsi="Calibri"/>
          <w:b/>
          <w:bCs/>
          <w:color w:val="808080"/>
          <w:sz w:val="18"/>
        </w:rPr>
        <w:t xml:space="preserve">®, Cameo®, </w:t>
      </w:r>
      <w:proofErr w:type="spellStart"/>
      <w:r w:rsidRPr="008158EB">
        <w:rPr>
          <w:rFonts w:ascii="Calibri" w:hAnsi="Calibri"/>
          <w:b/>
          <w:bCs/>
          <w:color w:val="808080"/>
          <w:sz w:val="18"/>
        </w:rPr>
        <w:t>Gravity</w:t>
      </w:r>
      <w:proofErr w:type="spellEnd"/>
      <w:r w:rsidRPr="008158EB">
        <w:rPr>
          <w:rFonts w:ascii="Calibri" w:hAnsi="Calibri"/>
          <w:b/>
          <w:bCs/>
          <w:color w:val="808080"/>
          <w:sz w:val="18"/>
        </w:rPr>
        <w:t>®, Defender®, Palmer® y Adam Hall®,</w:t>
      </w:r>
      <w:r>
        <w:rPr>
          <w:rFonts w:ascii="Calibri" w:hAnsi="Calibri"/>
          <w:color w:val="808080"/>
          <w:sz w:val="18"/>
        </w:rPr>
        <w:t xml:space="preserve"> la empresa distribuye una amplia gama de equipos profesionales de audio e iluminación, así como equipamiento para escenario y hardware para </w:t>
      </w:r>
      <w:proofErr w:type="spellStart"/>
      <w:r>
        <w:rPr>
          <w:rFonts w:ascii="Calibri" w:hAnsi="Calibri"/>
          <w:color w:val="808080"/>
          <w:sz w:val="18"/>
        </w:rPr>
        <w:t>flightcases</w:t>
      </w:r>
      <w:proofErr w:type="spellEnd"/>
      <w:r>
        <w:rPr>
          <w:rFonts w:ascii="Calibri" w:hAnsi="Calibri"/>
          <w:color w:val="808080"/>
          <w:sz w:val="18"/>
        </w:rPr>
        <w:t xml:space="preserve">. Desde su fundación en 1975, Adam Hall </w:t>
      </w:r>
      <w:proofErr w:type="spellStart"/>
      <w:r>
        <w:rPr>
          <w:rFonts w:ascii="Calibri" w:hAnsi="Calibri"/>
          <w:color w:val="808080"/>
          <w:sz w:val="18"/>
        </w:rPr>
        <w:t>Group</w:t>
      </w:r>
      <w:proofErr w:type="spellEnd"/>
      <w:r>
        <w:rPr>
          <w:rFonts w:ascii="Calibri" w:hAnsi="Calibri"/>
          <w:color w:val="808080"/>
          <w:sz w:val="18"/>
        </w:rPr>
        <w:t xml:space="preserve"> se ha convertido en una empresa moderna e innovadora en el sector de tecnología de eventos y dispone de un centro logístico con un almacén de más de 14 000 m² próximo a su sede corporativa, no lejos de Fráncfort del Meno (Alemania). Gracias a su enfoque en la creación de valor y en el servicio que presta, Adam Hall </w:t>
      </w:r>
      <w:proofErr w:type="spellStart"/>
      <w:r>
        <w:rPr>
          <w:rFonts w:ascii="Calibri" w:hAnsi="Calibri"/>
          <w:color w:val="808080"/>
          <w:sz w:val="18"/>
        </w:rPr>
        <w:t>Group</w:t>
      </w:r>
      <w:proofErr w:type="spellEnd"/>
      <w:r>
        <w:rPr>
          <w:rFonts w:ascii="Calibri" w:hAnsi="Calibri"/>
          <w:color w:val="808080"/>
          <w:sz w:val="18"/>
        </w:rPr>
        <w:t xml:space="preserve"> ya cuenta con toda una serie de reconocimientos internacionales concedidos por sus desarrollos innovadores y diseños pioneros por parte de diversas instituciones de prestigio tales como «Red </w:t>
      </w:r>
      <w:proofErr w:type="spellStart"/>
      <w:r>
        <w:rPr>
          <w:rFonts w:ascii="Calibri" w:hAnsi="Calibri"/>
          <w:color w:val="808080"/>
          <w:sz w:val="18"/>
        </w:rPr>
        <w:t>Dot</w:t>
      </w:r>
      <w:proofErr w:type="spellEnd"/>
      <w:r>
        <w:rPr>
          <w:rFonts w:ascii="Calibri" w:hAnsi="Calibri"/>
          <w:color w:val="808080"/>
          <w:sz w:val="18"/>
        </w:rPr>
        <w:t xml:space="preserve">»,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e «</w:t>
      </w:r>
      <w:proofErr w:type="spellStart"/>
      <w:r>
        <w:rPr>
          <w:rFonts w:ascii="Calibri" w:hAnsi="Calibri"/>
          <w:color w:val="808080"/>
          <w:sz w:val="18"/>
        </w:rPr>
        <w:t>iF</w:t>
      </w:r>
      <w:proofErr w:type="spellEnd"/>
      <w:r>
        <w:rPr>
          <w:rFonts w:ascii="Calibri" w:hAnsi="Calibri"/>
          <w:color w:val="808080"/>
          <w:sz w:val="18"/>
        </w:rPr>
        <w:t xml:space="preserve"> Industrie </w:t>
      </w:r>
      <w:proofErr w:type="spellStart"/>
      <w:r>
        <w:rPr>
          <w:rFonts w:ascii="Calibri" w:hAnsi="Calibri"/>
          <w:color w:val="808080"/>
          <w:sz w:val="18"/>
        </w:rPr>
        <w:t>Forum</w:t>
      </w:r>
      <w:proofErr w:type="spellEnd"/>
      <w:r>
        <w:rPr>
          <w:rFonts w:ascii="Calibri" w:hAnsi="Calibri"/>
          <w:color w:val="808080"/>
          <w:sz w:val="18"/>
        </w:rPr>
        <w:t xml:space="preserve"> </w:t>
      </w:r>
      <w:proofErr w:type="spellStart"/>
      <w:r>
        <w:rPr>
          <w:rFonts w:ascii="Calibri" w:hAnsi="Calibri"/>
          <w:color w:val="808080"/>
          <w:sz w:val="18"/>
        </w:rPr>
        <w:t>Design</w:t>
      </w:r>
      <w:proofErr w:type="spellEnd"/>
      <w:r>
        <w:rPr>
          <w:rFonts w:ascii="Calibri" w:hAnsi="Calibri"/>
          <w:color w:val="808080"/>
          <w:sz w:val="18"/>
        </w:rPr>
        <w:t>». En colaboración con la agencia de diseño F. A. Porsche, LD </w:t>
      </w:r>
      <w:proofErr w:type="spellStart"/>
      <w:r>
        <w:rPr>
          <w:rFonts w:ascii="Calibri" w:hAnsi="Calibri"/>
          <w:color w:val="808080"/>
          <w:sz w:val="18"/>
        </w:rPr>
        <w:t>Systems</w:t>
      </w:r>
      <w:proofErr w:type="spellEnd"/>
      <w:r>
        <w:rPr>
          <w:rFonts w:ascii="Calibri" w:hAnsi="Calibri"/>
          <w:color w:val="808080"/>
          <w:sz w:val="18"/>
        </w:rPr>
        <w:t xml:space="preserve">® anticipa el futuro del diseño para audio profesional con su emblemática columna de altavoces MAUI® P900 y ha sido reconocido recientemente por ello con el codiciado premio German </w:t>
      </w:r>
      <w:proofErr w:type="spellStart"/>
      <w:r>
        <w:rPr>
          <w:rFonts w:ascii="Calibri" w:hAnsi="Calibri"/>
          <w:color w:val="808080"/>
          <w:sz w:val="18"/>
        </w:rPr>
        <w:t>Design</w:t>
      </w:r>
      <w:proofErr w:type="spellEnd"/>
      <w:r>
        <w:rPr>
          <w:rFonts w:ascii="Calibri" w:hAnsi="Calibri"/>
          <w:color w:val="808080"/>
          <w:sz w:val="18"/>
        </w:rPr>
        <w:t xml:space="preserve"> </w:t>
      </w:r>
      <w:proofErr w:type="spellStart"/>
      <w:r>
        <w:rPr>
          <w:rFonts w:ascii="Calibri" w:hAnsi="Calibri"/>
          <w:color w:val="808080"/>
          <w:sz w:val="18"/>
        </w:rPr>
        <w:t>Award</w:t>
      </w:r>
      <w:proofErr w:type="spellEnd"/>
      <w:r>
        <w:rPr>
          <w:rFonts w:ascii="Calibri" w:hAnsi="Calibri"/>
          <w:color w:val="808080"/>
          <w:sz w:val="18"/>
        </w:rPr>
        <w:t xml:space="preserve">. Más información sobre Adam Hall </w:t>
      </w:r>
      <w:proofErr w:type="spellStart"/>
      <w:r>
        <w:rPr>
          <w:rFonts w:ascii="Calibri" w:hAnsi="Calibri"/>
          <w:color w:val="808080"/>
          <w:sz w:val="18"/>
        </w:rPr>
        <w:t>Group</w:t>
      </w:r>
      <w:proofErr w:type="spellEnd"/>
      <w:r>
        <w:rPr>
          <w:rFonts w:ascii="Calibri" w:hAnsi="Calibri"/>
          <w:color w:val="808080"/>
          <w:sz w:val="18"/>
        </w:rPr>
        <w:t xml:space="preserve"> en el sitio web </w:t>
      </w:r>
      <w:hyperlink r:id="rId12">
        <w:r>
          <w:rPr>
            <w:rFonts w:ascii="Calibri" w:hAnsi="Calibri"/>
            <w:color w:val="808080"/>
            <w:sz w:val="18"/>
          </w:rPr>
          <w:t>www.adamhall.com</w:t>
        </w:r>
      </w:hyperlink>
      <w:r>
        <w:rPr>
          <w:rFonts w:ascii="Calibri" w:hAnsi="Calibri"/>
          <w:color w:val="808080"/>
          <w:sz w:val="18"/>
        </w:rPr>
        <w:t>.</w:t>
      </w:r>
    </w:p>
    <w:sectPr w:rsidR="000C2D39" w:rsidRPr="00BE0CC2" w:rsidSect="0046543C">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9CB5E" w14:textId="77777777" w:rsidR="005E6C19" w:rsidRDefault="005E6C19" w:rsidP="004330C6">
      <w:r>
        <w:separator/>
      </w:r>
    </w:p>
  </w:endnote>
  <w:endnote w:type="continuationSeparator" w:id="0">
    <w:p w14:paraId="7EFAA6EB" w14:textId="77777777" w:rsidR="005E6C19" w:rsidRDefault="005E6C19" w:rsidP="004330C6">
      <w:r>
        <w:continuationSeparator/>
      </w:r>
    </w:p>
  </w:endnote>
  <w:endnote w:type="continuationNotice" w:id="1">
    <w:p w14:paraId="3B849D16" w14:textId="77777777" w:rsidR="005E6C19" w:rsidRDefault="005E6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AE8A" w14:textId="77777777" w:rsidR="004330C6" w:rsidRDefault="000264B5">
    <w:pPr>
      <w:pStyle w:val="Fuzeile"/>
    </w:pPr>
    <w:r>
      <w:rPr>
        <w:noProof/>
      </w:rPr>
      <w:drawing>
        <wp:inline distT="0" distB="0" distL="0" distR="0" wp14:anchorId="15F779BE" wp14:editId="5C188EC6">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16EC" w14:textId="77777777" w:rsidR="005E6C19" w:rsidRDefault="005E6C19" w:rsidP="004330C6">
      <w:r>
        <w:separator/>
      </w:r>
    </w:p>
  </w:footnote>
  <w:footnote w:type="continuationSeparator" w:id="0">
    <w:p w14:paraId="53791A13" w14:textId="77777777" w:rsidR="005E6C19" w:rsidRDefault="005E6C19" w:rsidP="004330C6">
      <w:r>
        <w:continuationSeparator/>
      </w:r>
    </w:p>
  </w:footnote>
  <w:footnote w:type="continuationNotice" w:id="1">
    <w:p w14:paraId="1C7F2AF0" w14:textId="77777777" w:rsidR="005E6C19" w:rsidRDefault="005E6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8EFD" w14:textId="77777777" w:rsidR="004330C6" w:rsidRPr="004304C9" w:rsidRDefault="004330C6" w:rsidP="004330C6">
    <w:pPr>
      <w:pStyle w:val="Kopfzeile"/>
      <w:jc w:val="right"/>
      <w:rPr>
        <w:u w:val="single"/>
      </w:rPr>
    </w:pPr>
    <w:r>
      <w:rPr>
        <w:noProof/>
      </w:rPr>
      <w:drawing>
        <wp:inline distT="0" distB="0" distL="0" distR="0" wp14:anchorId="28CE6ED3" wp14:editId="127E650E">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3765195"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921694">
    <w:abstractNumId w:val="1"/>
  </w:num>
  <w:num w:numId="2" w16cid:durableId="68239374">
    <w:abstractNumId w:val="14"/>
  </w:num>
  <w:num w:numId="3" w16cid:durableId="604732769">
    <w:abstractNumId w:val="8"/>
  </w:num>
  <w:num w:numId="4" w16cid:durableId="9070595">
    <w:abstractNumId w:val="17"/>
  </w:num>
  <w:num w:numId="5" w16cid:durableId="181092542">
    <w:abstractNumId w:val="5"/>
  </w:num>
  <w:num w:numId="6" w16cid:durableId="252015534">
    <w:abstractNumId w:val="6"/>
  </w:num>
  <w:num w:numId="7" w16cid:durableId="1393233985">
    <w:abstractNumId w:val="19"/>
  </w:num>
  <w:num w:numId="8" w16cid:durableId="2135832835">
    <w:abstractNumId w:val="7"/>
  </w:num>
  <w:num w:numId="9" w16cid:durableId="945236100">
    <w:abstractNumId w:val="18"/>
  </w:num>
  <w:num w:numId="10" w16cid:durableId="284580187">
    <w:abstractNumId w:val="3"/>
  </w:num>
  <w:num w:numId="11" w16cid:durableId="349375550">
    <w:abstractNumId w:val="15"/>
  </w:num>
  <w:num w:numId="12" w16cid:durableId="421266830">
    <w:abstractNumId w:val="10"/>
  </w:num>
  <w:num w:numId="13" w16cid:durableId="341250442">
    <w:abstractNumId w:val="20"/>
  </w:num>
  <w:num w:numId="14" w16cid:durableId="633171756">
    <w:abstractNumId w:val="0"/>
  </w:num>
  <w:num w:numId="15" w16cid:durableId="700114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847286854">
    <w:abstractNumId w:val="9"/>
  </w:num>
  <w:num w:numId="17" w16cid:durableId="748773834">
    <w:abstractNumId w:val="2"/>
  </w:num>
  <w:num w:numId="18" w16cid:durableId="1856223">
    <w:abstractNumId w:val="16"/>
  </w:num>
  <w:num w:numId="19" w16cid:durableId="230894041">
    <w:abstractNumId w:val="4"/>
  </w:num>
  <w:num w:numId="20" w16cid:durableId="161435635">
    <w:abstractNumId w:val="11"/>
  </w:num>
  <w:num w:numId="21" w16cid:durableId="650602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6A96"/>
    <w:rsid w:val="0002119C"/>
    <w:rsid w:val="000264B5"/>
    <w:rsid w:val="000310C8"/>
    <w:rsid w:val="00031E80"/>
    <w:rsid w:val="000367A8"/>
    <w:rsid w:val="000374EE"/>
    <w:rsid w:val="00042DFF"/>
    <w:rsid w:val="0005069C"/>
    <w:rsid w:val="000619FA"/>
    <w:rsid w:val="00065525"/>
    <w:rsid w:val="00066B40"/>
    <w:rsid w:val="000818EA"/>
    <w:rsid w:val="00086C2C"/>
    <w:rsid w:val="000915D6"/>
    <w:rsid w:val="00092E57"/>
    <w:rsid w:val="00093AB0"/>
    <w:rsid w:val="00094AE6"/>
    <w:rsid w:val="000A5344"/>
    <w:rsid w:val="000C103B"/>
    <w:rsid w:val="000C2D39"/>
    <w:rsid w:val="000C5BAB"/>
    <w:rsid w:val="000C6A86"/>
    <w:rsid w:val="000E3EBF"/>
    <w:rsid w:val="000F71A3"/>
    <w:rsid w:val="00111329"/>
    <w:rsid w:val="00117B88"/>
    <w:rsid w:val="00120233"/>
    <w:rsid w:val="001205C6"/>
    <w:rsid w:val="00124F49"/>
    <w:rsid w:val="001309F7"/>
    <w:rsid w:val="00134EF8"/>
    <w:rsid w:val="00135BAE"/>
    <w:rsid w:val="001452D7"/>
    <w:rsid w:val="00145E8F"/>
    <w:rsid w:val="001543F7"/>
    <w:rsid w:val="00162DF3"/>
    <w:rsid w:val="00164685"/>
    <w:rsid w:val="00175DBD"/>
    <w:rsid w:val="00177F1F"/>
    <w:rsid w:val="00184D8B"/>
    <w:rsid w:val="001905C4"/>
    <w:rsid w:val="00190662"/>
    <w:rsid w:val="00197BE9"/>
    <w:rsid w:val="001A1584"/>
    <w:rsid w:val="001A27A0"/>
    <w:rsid w:val="001B0461"/>
    <w:rsid w:val="001B7E2C"/>
    <w:rsid w:val="001C15E9"/>
    <w:rsid w:val="001C5825"/>
    <w:rsid w:val="001C5D7F"/>
    <w:rsid w:val="001D3A0C"/>
    <w:rsid w:val="001D6B8D"/>
    <w:rsid w:val="001D6F99"/>
    <w:rsid w:val="001E29E8"/>
    <w:rsid w:val="001E51CC"/>
    <w:rsid w:val="001E7D25"/>
    <w:rsid w:val="001F0E84"/>
    <w:rsid w:val="001F6368"/>
    <w:rsid w:val="0020235E"/>
    <w:rsid w:val="002034DB"/>
    <w:rsid w:val="00205109"/>
    <w:rsid w:val="002072E5"/>
    <w:rsid w:val="00207525"/>
    <w:rsid w:val="00210D8C"/>
    <w:rsid w:val="002127F4"/>
    <w:rsid w:val="00214A26"/>
    <w:rsid w:val="00215123"/>
    <w:rsid w:val="002171CF"/>
    <w:rsid w:val="002176EA"/>
    <w:rsid w:val="00223279"/>
    <w:rsid w:val="00231201"/>
    <w:rsid w:val="0023322E"/>
    <w:rsid w:val="002339BA"/>
    <w:rsid w:val="00240465"/>
    <w:rsid w:val="00243B58"/>
    <w:rsid w:val="0024709A"/>
    <w:rsid w:val="00247B14"/>
    <w:rsid w:val="00247EDB"/>
    <w:rsid w:val="00253E5A"/>
    <w:rsid w:val="00262160"/>
    <w:rsid w:val="0027394B"/>
    <w:rsid w:val="00280E05"/>
    <w:rsid w:val="00283958"/>
    <w:rsid w:val="00285810"/>
    <w:rsid w:val="002956B9"/>
    <w:rsid w:val="002A71BC"/>
    <w:rsid w:val="002B1920"/>
    <w:rsid w:val="002B2157"/>
    <w:rsid w:val="002B2BC8"/>
    <w:rsid w:val="002B49DF"/>
    <w:rsid w:val="002B520A"/>
    <w:rsid w:val="002C0D5F"/>
    <w:rsid w:val="002C32D6"/>
    <w:rsid w:val="002C3433"/>
    <w:rsid w:val="002D279A"/>
    <w:rsid w:val="002D3E93"/>
    <w:rsid w:val="002D4A1E"/>
    <w:rsid w:val="002E158A"/>
    <w:rsid w:val="00301970"/>
    <w:rsid w:val="00302508"/>
    <w:rsid w:val="0030706D"/>
    <w:rsid w:val="00311FA5"/>
    <w:rsid w:val="00317208"/>
    <w:rsid w:val="00326656"/>
    <w:rsid w:val="00340CFE"/>
    <w:rsid w:val="0034539C"/>
    <w:rsid w:val="003458A7"/>
    <w:rsid w:val="00346ACB"/>
    <w:rsid w:val="003503FC"/>
    <w:rsid w:val="003520A7"/>
    <w:rsid w:val="00354256"/>
    <w:rsid w:val="00354360"/>
    <w:rsid w:val="00362474"/>
    <w:rsid w:val="003716B9"/>
    <w:rsid w:val="0037330B"/>
    <w:rsid w:val="0037421A"/>
    <w:rsid w:val="00374348"/>
    <w:rsid w:val="003817D3"/>
    <w:rsid w:val="003834DC"/>
    <w:rsid w:val="003864D6"/>
    <w:rsid w:val="00387F10"/>
    <w:rsid w:val="00391FEB"/>
    <w:rsid w:val="003920A4"/>
    <w:rsid w:val="003A6419"/>
    <w:rsid w:val="003C3F56"/>
    <w:rsid w:val="003C691D"/>
    <w:rsid w:val="003C7650"/>
    <w:rsid w:val="003D0E61"/>
    <w:rsid w:val="003D51DC"/>
    <w:rsid w:val="003E4B2D"/>
    <w:rsid w:val="003E5409"/>
    <w:rsid w:val="003F6959"/>
    <w:rsid w:val="004024E2"/>
    <w:rsid w:val="004037C1"/>
    <w:rsid w:val="00411C01"/>
    <w:rsid w:val="00420669"/>
    <w:rsid w:val="0042095F"/>
    <w:rsid w:val="00422766"/>
    <w:rsid w:val="00423486"/>
    <w:rsid w:val="00432C94"/>
    <w:rsid w:val="004330C6"/>
    <w:rsid w:val="00433FBE"/>
    <w:rsid w:val="00436349"/>
    <w:rsid w:val="0043733D"/>
    <w:rsid w:val="00445DF3"/>
    <w:rsid w:val="00454E7E"/>
    <w:rsid w:val="0045598C"/>
    <w:rsid w:val="004624FD"/>
    <w:rsid w:val="0046543C"/>
    <w:rsid w:val="00471643"/>
    <w:rsid w:val="00480081"/>
    <w:rsid w:val="0048445A"/>
    <w:rsid w:val="0048479D"/>
    <w:rsid w:val="00485602"/>
    <w:rsid w:val="004858F2"/>
    <w:rsid w:val="004968EC"/>
    <w:rsid w:val="004A5441"/>
    <w:rsid w:val="004A62CF"/>
    <w:rsid w:val="004B6705"/>
    <w:rsid w:val="004C0829"/>
    <w:rsid w:val="004D54E9"/>
    <w:rsid w:val="004E5409"/>
    <w:rsid w:val="004F3D40"/>
    <w:rsid w:val="004F5412"/>
    <w:rsid w:val="00507E4C"/>
    <w:rsid w:val="00511C7E"/>
    <w:rsid w:val="00512A72"/>
    <w:rsid w:val="005208EC"/>
    <w:rsid w:val="005213E5"/>
    <w:rsid w:val="00532A65"/>
    <w:rsid w:val="00541386"/>
    <w:rsid w:val="0054267D"/>
    <w:rsid w:val="00546AE6"/>
    <w:rsid w:val="00547CC3"/>
    <w:rsid w:val="00563E2E"/>
    <w:rsid w:val="00567A8E"/>
    <w:rsid w:val="005744F5"/>
    <w:rsid w:val="00576210"/>
    <w:rsid w:val="0057690B"/>
    <w:rsid w:val="00577A2D"/>
    <w:rsid w:val="005876FE"/>
    <w:rsid w:val="00587CCD"/>
    <w:rsid w:val="005B49DD"/>
    <w:rsid w:val="005B7BB6"/>
    <w:rsid w:val="005C0807"/>
    <w:rsid w:val="005C3632"/>
    <w:rsid w:val="005C4A93"/>
    <w:rsid w:val="005D45A1"/>
    <w:rsid w:val="005E081F"/>
    <w:rsid w:val="005E0F76"/>
    <w:rsid w:val="005E37B4"/>
    <w:rsid w:val="005E6C19"/>
    <w:rsid w:val="005F0633"/>
    <w:rsid w:val="005F0E79"/>
    <w:rsid w:val="005F2899"/>
    <w:rsid w:val="005F34E8"/>
    <w:rsid w:val="005F3FF6"/>
    <w:rsid w:val="00600743"/>
    <w:rsid w:val="00602323"/>
    <w:rsid w:val="0060438E"/>
    <w:rsid w:val="00610CDC"/>
    <w:rsid w:val="00625995"/>
    <w:rsid w:val="0063132F"/>
    <w:rsid w:val="00633CC0"/>
    <w:rsid w:val="00640BCD"/>
    <w:rsid w:val="00645AA1"/>
    <w:rsid w:val="00647C22"/>
    <w:rsid w:val="00652A61"/>
    <w:rsid w:val="0066481D"/>
    <w:rsid w:val="00671046"/>
    <w:rsid w:val="006811A8"/>
    <w:rsid w:val="00683F82"/>
    <w:rsid w:val="00691110"/>
    <w:rsid w:val="006A0E8D"/>
    <w:rsid w:val="006A2095"/>
    <w:rsid w:val="006A2793"/>
    <w:rsid w:val="006A4552"/>
    <w:rsid w:val="006B387F"/>
    <w:rsid w:val="006C2544"/>
    <w:rsid w:val="006C2799"/>
    <w:rsid w:val="006C45CF"/>
    <w:rsid w:val="006D2E7A"/>
    <w:rsid w:val="006E161D"/>
    <w:rsid w:val="006E2CFE"/>
    <w:rsid w:val="006E651F"/>
    <w:rsid w:val="006E767C"/>
    <w:rsid w:val="006F06DE"/>
    <w:rsid w:val="006F7A48"/>
    <w:rsid w:val="007009A4"/>
    <w:rsid w:val="00700CFB"/>
    <w:rsid w:val="0070545E"/>
    <w:rsid w:val="00710883"/>
    <w:rsid w:val="007153F5"/>
    <w:rsid w:val="007159BB"/>
    <w:rsid w:val="00721C7D"/>
    <w:rsid w:val="0072231E"/>
    <w:rsid w:val="00722C64"/>
    <w:rsid w:val="00723BDD"/>
    <w:rsid w:val="007335D7"/>
    <w:rsid w:val="00735620"/>
    <w:rsid w:val="00741C5C"/>
    <w:rsid w:val="00745291"/>
    <w:rsid w:val="007473EB"/>
    <w:rsid w:val="00753699"/>
    <w:rsid w:val="0077345C"/>
    <w:rsid w:val="00775BF5"/>
    <w:rsid w:val="00780A4D"/>
    <w:rsid w:val="007813BD"/>
    <w:rsid w:val="007813EA"/>
    <w:rsid w:val="00786582"/>
    <w:rsid w:val="00794BD0"/>
    <w:rsid w:val="007A64D1"/>
    <w:rsid w:val="007B1805"/>
    <w:rsid w:val="007B265A"/>
    <w:rsid w:val="007B7E23"/>
    <w:rsid w:val="007C398C"/>
    <w:rsid w:val="007C51E2"/>
    <w:rsid w:val="007C6526"/>
    <w:rsid w:val="007C684D"/>
    <w:rsid w:val="007C7643"/>
    <w:rsid w:val="007D3C3F"/>
    <w:rsid w:val="007D7F23"/>
    <w:rsid w:val="007E04F9"/>
    <w:rsid w:val="007E4B69"/>
    <w:rsid w:val="007F3035"/>
    <w:rsid w:val="007F60FA"/>
    <w:rsid w:val="007F7D01"/>
    <w:rsid w:val="008015C5"/>
    <w:rsid w:val="00801D20"/>
    <w:rsid w:val="00806772"/>
    <w:rsid w:val="008154EE"/>
    <w:rsid w:val="008158EB"/>
    <w:rsid w:val="008209B3"/>
    <w:rsid w:val="00821AA6"/>
    <w:rsid w:val="00827FBE"/>
    <w:rsid w:val="00831818"/>
    <w:rsid w:val="00832710"/>
    <w:rsid w:val="00840293"/>
    <w:rsid w:val="008474CD"/>
    <w:rsid w:val="008635C3"/>
    <w:rsid w:val="0086585B"/>
    <w:rsid w:val="00870A92"/>
    <w:rsid w:val="00872F41"/>
    <w:rsid w:val="008876E8"/>
    <w:rsid w:val="008A0CC1"/>
    <w:rsid w:val="008C5A92"/>
    <w:rsid w:val="008D22AA"/>
    <w:rsid w:val="008D5D01"/>
    <w:rsid w:val="008E0434"/>
    <w:rsid w:val="008E12E9"/>
    <w:rsid w:val="008E327B"/>
    <w:rsid w:val="008F12AC"/>
    <w:rsid w:val="008F2D79"/>
    <w:rsid w:val="008F3AD1"/>
    <w:rsid w:val="00904362"/>
    <w:rsid w:val="009043CD"/>
    <w:rsid w:val="00905794"/>
    <w:rsid w:val="009119DA"/>
    <w:rsid w:val="00913A6C"/>
    <w:rsid w:val="0091412C"/>
    <w:rsid w:val="00916F1C"/>
    <w:rsid w:val="00920BFE"/>
    <w:rsid w:val="0092704F"/>
    <w:rsid w:val="0092757C"/>
    <w:rsid w:val="00933D02"/>
    <w:rsid w:val="0095102E"/>
    <w:rsid w:val="0095148D"/>
    <w:rsid w:val="00956CE1"/>
    <w:rsid w:val="009643EB"/>
    <w:rsid w:val="00971B78"/>
    <w:rsid w:val="0097368B"/>
    <w:rsid w:val="009766EF"/>
    <w:rsid w:val="009778CC"/>
    <w:rsid w:val="00983DED"/>
    <w:rsid w:val="009865C4"/>
    <w:rsid w:val="009A7584"/>
    <w:rsid w:val="009A7BEB"/>
    <w:rsid w:val="009B56F9"/>
    <w:rsid w:val="009B5B18"/>
    <w:rsid w:val="009C2121"/>
    <w:rsid w:val="009C2FC3"/>
    <w:rsid w:val="009D67D6"/>
    <w:rsid w:val="009E3436"/>
    <w:rsid w:val="009E3A51"/>
    <w:rsid w:val="009E41F8"/>
    <w:rsid w:val="009E423B"/>
    <w:rsid w:val="009E7449"/>
    <w:rsid w:val="009F0FB4"/>
    <w:rsid w:val="009F251E"/>
    <w:rsid w:val="00A01739"/>
    <w:rsid w:val="00A04C99"/>
    <w:rsid w:val="00A14231"/>
    <w:rsid w:val="00A17E32"/>
    <w:rsid w:val="00A21D04"/>
    <w:rsid w:val="00A24F5E"/>
    <w:rsid w:val="00A41392"/>
    <w:rsid w:val="00A43733"/>
    <w:rsid w:val="00A50DD0"/>
    <w:rsid w:val="00A523EA"/>
    <w:rsid w:val="00A57A45"/>
    <w:rsid w:val="00A63E1E"/>
    <w:rsid w:val="00A642D6"/>
    <w:rsid w:val="00A65CF8"/>
    <w:rsid w:val="00A707A3"/>
    <w:rsid w:val="00A70A5E"/>
    <w:rsid w:val="00A71B6D"/>
    <w:rsid w:val="00A738EB"/>
    <w:rsid w:val="00A80B2E"/>
    <w:rsid w:val="00A80D3D"/>
    <w:rsid w:val="00A81D2C"/>
    <w:rsid w:val="00A86044"/>
    <w:rsid w:val="00A9154B"/>
    <w:rsid w:val="00A947D9"/>
    <w:rsid w:val="00AA02A4"/>
    <w:rsid w:val="00AB080D"/>
    <w:rsid w:val="00AB466C"/>
    <w:rsid w:val="00AB4CD5"/>
    <w:rsid w:val="00AB6F28"/>
    <w:rsid w:val="00AB6F92"/>
    <w:rsid w:val="00AC0AC7"/>
    <w:rsid w:val="00AC1756"/>
    <w:rsid w:val="00AC6A98"/>
    <w:rsid w:val="00AD15DF"/>
    <w:rsid w:val="00AD56FA"/>
    <w:rsid w:val="00AE0BCA"/>
    <w:rsid w:val="00AF5808"/>
    <w:rsid w:val="00AF5B54"/>
    <w:rsid w:val="00AF613A"/>
    <w:rsid w:val="00AF6B32"/>
    <w:rsid w:val="00B02624"/>
    <w:rsid w:val="00B05AE5"/>
    <w:rsid w:val="00B07486"/>
    <w:rsid w:val="00B13043"/>
    <w:rsid w:val="00B22968"/>
    <w:rsid w:val="00B33379"/>
    <w:rsid w:val="00B42DDB"/>
    <w:rsid w:val="00B43B48"/>
    <w:rsid w:val="00B51C51"/>
    <w:rsid w:val="00B5762E"/>
    <w:rsid w:val="00B67F35"/>
    <w:rsid w:val="00B712D5"/>
    <w:rsid w:val="00B74DAC"/>
    <w:rsid w:val="00B76096"/>
    <w:rsid w:val="00B83A51"/>
    <w:rsid w:val="00B85A1B"/>
    <w:rsid w:val="00B87AC6"/>
    <w:rsid w:val="00B93F37"/>
    <w:rsid w:val="00B943F0"/>
    <w:rsid w:val="00B972E2"/>
    <w:rsid w:val="00BA6FAC"/>
    <w:rsid w:val="00BA750F"/>
    <w:rsid w:val="00BA761B"/>
    <w:rsid w:val="00BC2C84"/>
    <w:rsid w:val="00BC4B5A"/>
    <w:rsid w:val="00BD18F0"/>
    <w:rsid w:val="00BD2BBB"/>
    <w:rsid w:val="00BE0CC2"/>
    <w:rsid w:val="00C028A4"/>
    <w:rsid w:val="00C047B0"/>
    <w:rsid w:val="00C070F9"/>
    <w:rsid w:val="00C07DEE"/>
    <w:rsid w:val="00C1680C"/>
    <w:rsid w:val="00C25136"/>
    <w:rsid w:val="00C328A4"/>
    <w:rsid w:val="00C34EC8"/>
    <w:rsid w:val="00C3535E"/>
    <w:rsid w:val="00C432CE"/>
    <w:rsid w:val="00C4796C"/>
    <w:rsid w:val="00C47DE7"/>
    <w:rsid w:val="00C66F10"/>
    <w:rsid w:val="00C75511"/>
    <w:rsid w:val="00C77231"/>
    <w:rsid w:val="00C7798D"/>
    <w:rsid w:val="00C81614"/>
    <w:rsid w:val="00C85C87"/>
    <w:rsid w:val="00C87824"/>
    <w:rsid w:val="00CA04B3"/>
    <w:rsid w:val="00CA079D"/>
    <w:rsid w:val="00CB328B"/>
    <w:rsid w:val="00CB3E46"/>
    <w:rsid w:val="00CB5540"/>
    <w:rsid w:val="00CB7AF1"/>
    <w:rsid w:val="00CC4FA9"/>
    <w:rsid w:val="00CD167B"/>
    <w:rsid w:val="00CD7F18"/>
    <w:rsid w:val="00CE40F7"/>
    <w:rsid w:val="00CE5003"/>
    <w:rsid w:val="00CF3409"/>
    <w:rsid w:val="00CF5FF8"/>
    <w:rsid w:val="00D00355"/>
    <w:rsid w:val="00D05CC6"/>
    <w:rsid w:val="00D1525D"/>
    <w:rsid w:val="00D178AD"/>
    <w:rsid w:val="00D20244"/>
    <w:rsid w:val="00D36541"/>
    <w:rsid w:val="00D37E7B"/>
    <w:rsid w:val="00D43F01"/>
    <w:rsid w:val="00D45AF7"/>
    <w:rsid w:val="00D50FF0"/>
    <w:rsid w:val="00D52D14"/>
    <w:rsid w:val="00D60CED"/>
    <w:rsid w:val="00D6391E"/>
    <w:rsid w:val="00D715E2"/>
    <w:rsid w:val="00D7514C"/>
    <w:rsid w:val="00D87DE6"/>
    <w:rsid w:val="00D915C1"/>
    <w:rsid w:val="00DA2287"/>
    <w:rsid w:val="00DA7BA9"/>
    <w:rsid w:val="00DB0450"/>
    <w:rsid w:val="00DB1568"/>
    <w:rsid w:val="00DB37E7"/>
    <w:rsid w:val="00DC1B36"/>
    <w:rsid w:val="00DC5AC5"/>
    <w:rsid w:val="00DD0C9B"/>
    <w:rsid w:val="00DE01C7"/>
    <w:rsid w:val="00DE22EF"/>
    <w:rsid w:val="00DE295B"/>
    <w:rsid w:val="00DE2FD9"/>
    <w:rsid w:val="00DE5608"/>
    <w:rsid w:val="00DE5619"/>
    <w:rsid w:val="00DE5CC5"/>
    <w:rsid w:val="00DE7198"/>
    <w:rsid w:val="00DF0289"/>
    <w:rsid w:val="00DF7668"/>
    <w:rsid w:val="00E05A29"/>
    <w:rsid w:val="00E06A56"/>
    <w:rsid w:val="00E1081B"/>
    <w:rsid w:val="00E111CF"/>
    <w:rsid w:val="00E11A14"/>
    <w:rsid w:val="00E1435A"/>
    <w:rsid w:val="00E1558E"/>
    <w:rsid w:val="00E1626C"/>
    <w:rsid w:val="00E24D88"/>
    <w:rsid w:val="00E26B34"/>
    <w:rsid w:val="00E3693F"/>
    <w:rsid w:val="00E374A2"/>
    <w:rsid w:val="00E43544"/>
    <w:rsid w:val="00E4607C"/>
    <w:rsid w:val="00E638AF"/>
    <w:rsid w:val="00E65984"/>
    <w:rsid w:val="00E72BA6"/>
    <w:rsid w:val="00E8278D"/>
    <w:rsid w:val="00E84890"/>
    <w:rsid w:val="00E8654F"/>
    <w:rsid w:val="00E86932"/>
    <w:rsid w:val="00E914A3"/>
    <w:rsid w:val="00E94C2E"/>
    <w:rsid w:val="00E9699A"/>
    <w:rsid w:val="00EA107B"/>
    <w:rsid w:val="00EA1913"/>
    <w:rsid w:val="00EB24B7"/>
    <w:rsid w:val="00EB3203"/>
    <w:rsid w:val="00EB4FE9"/>
    <w:rsid w:val="00EC5134"/>
    <w:rsid w:val="00EC5E6B"/>
    <w:rsid w:val="00ED4B47"/>
    <w:rsid w:val="00ED5FC7"/>
    <w:rsid w:val="00EE0A6D"/>
    <w:rsid w:val="00EE0F8A"/>
    <w:rsid w:val="00F007DC"/>
    <w:rsid w:val="00F00F40"/>
    <w:rsid w:val="00F03713"/>
    <w:rsid w:val="00F05D00"/>
    <w:rsid w:val="00F10AE8"/>
    <w:rsid w:val="00F1313D"/>
    <w:rsid w:val="00F14855"/>
    <w:rsid w:val="00F20476"/>
    <w:rsid w:val="00F21E77"/>
    <w:rsid w:val="00F2298A"/>
    <w:rsid w:val="00F22EA0"/>
    <w:rsid w:val="00F22FA9"/>
    <w:rsid w:val="00F27082"/>
    <w:rsid w:val="00F40FC9"/>
    <w:rsid w:val="00F4178D"/>
    <w:rsid w:val="00F43EA8"/>
    <w:rsid w:val="00F46090"/>
    <w:rsid w:val="00F5035A"/>
    <w:rsid w:val="00F62431"/>
    <w:rsid w:val="00F80043"/>
    <w:rsid w:val="00F821EF"/>
    <w:rsid w:val="00F85366"/>
    <w:rsid w:val="00F8784C"/>
    <w:rsid w:val="00F9352C"/>
    <w:rsid w:val="00F9640B"/>
    <w:rsid w:val="00FA0750"/>
    <w:rsid w:val="00FA0EA2"/>
    <w:rsid w:val="00FA21A8"/>
    <w:rsid w:val="00FA4389"/>
    <w:rsid w:val="00FA5790"/>
    <w:rsid w:val="00FB48F4"/>
    <w:rsid w:val="00FB796E"/>
    <w:rsid w:val="00FC2346"/>
    <w:rsid w:val="00FC505E"/>
    <w:rsid w:val="00FC51BC"/>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73513"/>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s-ES"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s-ES"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s-ES"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val="es-ES"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s-ES"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es-ES"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A80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60195420">
      <w:bodyDiv w:val="1"/>
      <w:marLeft w:val="0"/>
      <w:marRight w:val="0"/>
      <w:marTop w:val="0"/>
      <w:marBottom w:val="0"/>
      <w:divBdr>
        <w:top w:val="none" w:sz="0" w:space="0" w:color="auto"/>
        <w:left w:val="none" w:sz="0" w:space="0" w:color="auto"/>
        <w:bottom w:val="none" w:sz="0" w:space="0" w:color="auto"/>
        <w:right w:val="none" w:sz="0" w:space="0" w:color="auto"/>
      </w:divBdr>
      <w:divsChild>
        <w:div w:id="205604599">
          <w:marLeft w:val="0"/>
          <w:marRight w:val="0"/>
          <w:marTop w:val="0"/>
          <w:marBottom w:val="0"/>
          <w:divBdr>
            <w:top w:val="none" w:sz="0" w:space="0" w:color="auto"/>
            <w:left w:val="none" w:sz="0" w:space="0" w:color="auto"/>
            <w:bottom w:val="none" w:sz="0" w:space="0" w:color="auto"/>
            <w:right w:val="none" w:sz="0" w:space="0" w:color="auto"/>
          </w:divBdr>
          <w:divsChild>
            <w:div w:id="760177471">
              <w:marLeft w:val="0"/>
              <w:marRight w:val="0"/>
              <w:marTop w:val="0"/>
              <w:marBottom w:val="0"/>
              <w:divBdr>
                <w:top w:val="none" w:sz="0" w:space="0" w:color="auto"/>
                <w:left w:val="none" w:sz="0" w:space="0" w:color="auto"/>
                <w:bottom w:val="none" w:sz="0" w:space="0" w:color="auto"/>
                <w:right w:val="none" w:sz="0" w:space="0" w:color="auto"/>
              </w:divBdr>
              <w:divsChild>
                <w:div w:id="4556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iacs.d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oelklinger-huette.org/de/home" TargetMode="External"/><Relationship Id="rId12" Type="http://schemas.openxmlformats.org/officeDocument/2006/relationships/hyperlink" Target="http://www.adamhal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adamhal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795</Words>
  <Characters>5015</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15</cp:revision>
  <cp:lastPrinted>2019-01-10T17:28:00Z</cp:lastPrinted>
  <dcterms:created xsi:type="dcterms:W3CDTF">2022-04-19T14:05:00Z</dcterms:created>
  <dcterms:modified xsi:type="dcterms:W3CDTF">2023-11-21T12:05:00Z</dcterms:modified>
</cp:coreProperties>
</file>