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63BAE3" w14:textId="2234EED8" w:rsidR="004330C6" w:rsidRPr="00942EEC" w:rsidRDefault="004330C6" w:rsidP="003817D3">
      <w:pPr>
        <w:rPr>
          <w:rFonts w:ascii="Arial" w:hAnsi="Arial"/>
          <w:b/>
          <w:color w:val="000000" w:themeColor="text1"/>
          <w:sz w:val="28"/>
          <w:bdr w:val="none" w:sz="0" w:space="0" w:color="auto" w:frame="1"/>
          <w:lang w:val="en-US"/>
        </w:rPr>
      </w:pPr>
      <w:r>
        <w:rPr>
          <w:rFonts w:ascii="Calibri" w:hAnsi="Calibri"/>
          <w:sz w:val="52"/>
          <w:lang w:val="fr"/>
        </w:rPr>
        <w:t>Communiqué de presse</w:t>
      </w:r>
    </w:p>
    <w:p w14:paraId="230558DA" w14:textId="61A55546" w:rsidR="004330C6" w:rsidRPr="00942EEC" w:rsidRDefault="004330C6" w:rsidP="003817D3">
      <w:pPr>
        <w:rPr>
          <w:rFonts w:ascii="Arial" w:hAnsi="Arial"/>
          <w:b/>
          <w:color w:val="000000" w:themeColor="text1"/>
          <w:sz w:val="28"/>
          <w:bdr w:val="none" w:sz="0" w:space="0" w:color="auto" w:frame="1"/>
          <w:lang w:val="en-US"/>
        </w:rPr>
      </w:pPr>
    </w:p>
    <w:p w14:paraId="1F2E7A7D" w14:textId="77777777" w:rsidR="004330C6" w:rsidRPr="00942EEC" w:rsidRDefault="004330C6" w:rsidP="003817D3">
      <w:pPr>
        <w:rPr>
          <w:rFonts w:ascii="Arial" w:hAnsi="Arial"/>
          <w:b/>
          <w:color w:val="000000" w:themeColor="text1"/>
          <w:sz w:val="28"/>
          <w:bdr w:val="none" w:sz="0" w:space="0" w:color="auto" w:frame="1"/>
          <w:lang w:val="en-US"/>
        </w:rPr>
      </w:pPr>
    </w:p>
    <w:p w14:paraId="39A42FA6" w14:textId="21515159" w:rsidR="00B351CA" w:rsidRPr="00942EEC" w:rsidRDefault="00113ED0" w:rsidP="00B351CA">
      <w:pPr>
        <w:pStyle w:val="StandardWeb"/>
        <w:spacing w:before="0" w:beforeAutospacing="0" w:after="0" w:afterAutospacing="0"/>
        <w:rPr>
          <w:rFonts w:ascii="Calibri" w:hAnsi="Calibri" w:cs="Calibri"/>
          <w:lang w:val="en-US"/>
        </w:rPr>
      </w:pPr>
      <w:r>
        <w:rPr>
          <w:rFonts w:ascii="Calibri" w:hAnsi="Calibri" w:cs="Calibri"/>
          <w:b/>
          <w:bCs/>
          <w:color w:val="000000"/>
          <w:sz w:val="44"/>
          <w:szCs w:val="44"/>
          <w:lang w:val="fr"/>
        </w:rPr>
        <w:t>L’Auditorium de Palma de Majorque mise sur les projecteurs ZENIT® et OPUS® de Cameo</w:t>
      </w:r>
    </w:p>
    <w:p w14:paraId="47AA7A7B" w14:textId="77777777" w:rsidR="00113ED0" w:rsidRPr="00942EEC" w:rsidRDefault="00113ED0" w:rsidP="00B351CA">
      <w:pPr>
        <w:pStyle w:val="StandardWeb"/>
        <w:spacing w:before="0" w:beforeAutospacing="0" w:after="0" w:afterAutospacing="0"/>
        <w:rPr>
          <w:rFonts w:ascii="Calibri" w:hAnsi="Calibri" w:cs="Calibri"/>
          <w:sz w:val="44"/>
          <w:szCs w:val="44"/>
          <w:lang w:val="en-US"/>
        </w:rPr>
      </w:pPr>
    </w:p>
    <w:p w14:paraId="58EE4E13" w14:textId="7265A8C1" w:rsidR="00113ED0" w:rsidRPr="00942EEC" w:rsidRDefault="00B351CA" w:rsidP="008719F4">
      <w:pPr>
        <w:pStyle w:val="StandardWeb"/>
        <w:spacing w:before="0" w:beforeAutospacing="0" w:after="0" w:afterAutospacing="0"/>
        <w:rPr>
          <w:rFonts w:ascii="Calibri" w:hAnsi="Calibri" w:cs="Calibri"/>
          <w:b/>
          <w:bCs/>
          <w:sz w:val="22"/>
          <w:szCs w:val="22"/>
          <w:lang w:val="fr"/>
        </w:rPr>
      </w:pPr>
      <w:r>
        <w:rPr>
          <w:rFonts w:ascii="Calibri" w:hAnsi="Calibri" w:cs="Calibri"/>
          <w:b/>
          <w:bCs/>
          <w:sz w:val="22"/>
          <w:szCs w:val="22"/>
          <w:lang w:val="fr"/>
        </w:rPr>
        <w:t xml:space="preserve">Neu-Anspach, Allemagne, </w:t>
      </w:r>
      <w:r w:rsidR="00942EEC" w:rsidRPr="00942EEC">
        <w:rPr>
          <w:rFonts w:ascii="Calibri" w:hAnsi="Calibri" w:cs="Calibri"/>
          <w:b/>
          <w:bCs/>
          <w:sz w:val="22"/>
          <w:szCs w:val="22"/>
          <w:lang w:val="fr"/>
        </w:rPr>
        <w:t>17. Mai</w:t>
      </w:r>
      <w:r w:rsidR="00942EEC">
        <w:rPr>
          <w:rFonts w:ascii="Calibri" w:hAnsi="Calibri" w:cs="Calibri"/>
          <w:b/>
          <w:bCs/>
          <w:sz w:val="22"/>
          <w:szCs w:val="22"/>
          <w:lang w:val="fr"/>
        </w:rPr>
        <w:t xml:space="preserve"> </w:t>
      </w:r>
      <w:r>
        <w:rPr>
          <w:rFonts w:ascii="Calibri" w:hAnsi="Calibri" w:cs="Calibri"/>
          <w:b/>
          <w:bCs/>
          <w:sz w:val="22"/>
          <w:szCs w:val="22"/>
          <w:lang w:val="fr"/>
        </w:rPr>
        <w:t>2022</w:t>
      </w:r>
      <w:r>
        <w:rPr>
          <w:rFonts w:ascii="Calibri" w:hAnsi="Calibri" w:cs="Calibri"/>
          <w:sz w:val="22"/>
          <w:szCs w:val="22"/>
          <w:lang w:val="fr"/>
        </w:rPr>
        <w:t> </w:t>
      </w:r>
      <w:r>
        <w:rPr>
          <w:rFonts w:ascii="Calibri" w:hAnsi="Calibri" w:cs="Calibri"/>
          <w:b/>
          <w:bCs/>
          <w:sz w:val="22"/>
          <w:szCs w:val="22"/>
          <w:lang w:val="fr"/>
        </w:rPr>
        <w:t>– L’auditorium de Palma de Majorque est un bâtiment multi-fonctions accueillant des pièces de théâtre, des opéras, des ballets, des comédies musicales et des concerts. Chaque année, près de 100</w:t>
      </w:r>
      <w:r>
        <w:rPr>
          <w:rFonts w:ascii="Calibri" w:hAnsi="Calibri" w:cs="Calibri"/>
          <w:sz w:val="22"/>
          <w:szCs w:val="22"/>
          <w:lang w:val="fr"/>
        </w:rPr>
        <w:t> </w:t>
      </w:r>
      <w:r>
        <w:rPr>
          <w:rFonts w:ascii="Calibri" w:hAnsi="Calibri" w:cs="Calibri"/>
          <w:b/>
          <w:bCs/>
          <w:sz w:val="22"/>
          <w:szCs w:val="22"/>
          <w:lang w:val="fr"/>
        </w:rPr>
        <w:t>000 visiteurs assistent à ces spectacles dans la grande salle d’une capacité de 1</w:t>
      </w:r>
      <w:r>
        <w:rPr>
          <w:rFonts w:ascii="Calibri" w:hAnsi="Calibri" w:cs="Calibri"/>
          <w:sz w:val="22"/>
          <w:szCs w:val="22"/>
          <w:lang w:val="fr"/>
        </w:rPr>
        <w:t> </w:t>
      </w:r>
      <w:r>
        <w:rPr>
          <w:rFonts w:ascii="Calibri" w:hAnsi="Calibri" w:cs="Calibri"/>
          <w:b/>
          <w:bCs/>
          <w:sz w:val="22"/>
          <w:szCs w:val="22"/>
          <w:lang w:val="fr"/>
        </w:rPr>
        <w:t>700</w:t>
      </w:r>
      <w:r>
        <w:rPr>
          <w:rFonts w:ascii="Calibri" w:hAnsi="Calibri" w:cs="Calibri"/>
          <w:sz w:val="22"/>
          <w:szCs w:val="22"/>
          <w:lang w:val="fr"/>
        </w:rPr>
        <w:t> </w:t>
      </w:r>
      <w:r>
        <w:rPr>
          <w:rFonts w:ascii="Calibri" w:hAnsi="Calibri" w:cs="Calibri"/>
          <w:b/>
          <w:bCs/>
          <w:sz w:val="22"/>
          <w:szCs w:val="22"/>
          <w:lang w:val="fr"/>
        </w:rPr>
        <w:t>personnes. Fidèle à son modèle, le Royal Festival Hall de Londres, la salle est conçue pour que la scène soit visible depuis chaque place. Des conditions optimales pour l’investissement récent du théâtre</w:t>
      </w:r>
      <w:r>
        <w:rPr>
          <w:rFonts w:ascii="Calibri" w:hAnsi="Calibri" w:cs="Calibri"/>
          <w:sz w:val="22"/>
          <w:szCs w:val="22"/>
          <w:lang w:val="fr"/>
        </w:rPr>
        <w:t> </w:t>
      </w:r>
      <w:r>
        <w:rPr>
          <w:rFonts w:ascii="Calibri" w:hAnsi="Calibri" w:cs="Calibri"/>
          <w:b/>
          <w:bCs/>
          <w:sz w:val="22"/>
          <w:szCs w:val="22"/>
          <w:lang w:val="fr"/>
        </w:rPr>
        <w:t>: des projecteurs Cameo des séries ZENIT® et OPUS® pour la grande salle et l’éclairage extérieur du bâtiment.</w:t>
      </w:r>
    </w:p>
    <w:p w14:paraId="49361B40" w14:textId="77777777" w:rsidR="00113ED0" w:rsidRPr="00942EEC" w:rsidRDefault="00113ED0" w:rsidP="00113ED0">
      <w:pPr>
        <w:rPr>
          <w:rFonts w:ascii="Calibri" w:hAnsi="Calibri" w:cs="Calibri"/>
          <w:b/>
          <w:sz w:val="22"/>
          <w:szCs w:val="22"/>
          <w:lang w:val="fr"/>
        </w:rPr>
      </w:pPr>
    </w:p>
    <w:p w14:paraId="5767DB0C" w14:textId="4C859146" w:rsidR="00113ED0" w:rsidRPr="00942EEC" w:rsidRDefault="00113ED0" w:rsidP="00113ED0">
      <w:pPr>
        <w:pStyle w:val="StandardWeb"/>
        <w:spacing w:before="0" w:beforeAutospacing="0" w:after="0" w:afterAutospacing="0"/>
        <w:textAlignment w:val="baseline"/>
        <w:rPr>
          <w:rFonts w:ascii="Calibri" w:eastAsiaTheme="minorHAnsi" w:hAnsi="Calibri" w:cs="Calibri"/>
          <w:sz w:val="22"/>
          <w:szCs w:val="22"/>
          <w:lang w:val="en-US"/>
        </w:rPr>
      </w:pPr>
      <w:r>
        <w:rPr>
          <w:rFonts w:ascii="Calibri" w:eastAsiaTheme="minorHAnsi" w:hAnsi="Calibri" w:cs="Calibri"/>
          <w:sz w:val="22"/>
          <w:szCs w:val="22"/>
          <w:lang w:val="fr"/>
        </w:rPr>
        <w:t>Actuellement, quatre projecteurs wash d’extérieur à LED ZENIT® W600 mettent en scène la façade principale du théâtre. À l’avenir, trois autres modèles seront ajoutés à la façade latérale. Dans la salle elle-même, 12 projecteurs wash ZENIT® W600 à lentilles changeantes sont utilisés sur la toile cyclorama à l’arrière de la scène. 16 lyres spot Cameo OPUS® sont par ailleurs disponibles pour un éclairage flexible sur scène. L’installation est complétée par sept lyres asservies à couteaux Cameo OPUS® SP5, qui assurent l’éclairage frontal depuis le pont d’éclairage situé à 30 mètres.</w:t>
      </w:r>
    </w:p>
    <w:p w14:paraId="6CEFA8F3" w14:textId="1B26701A" w:rsidR="00113ED0" w:rsidRPr="00942EEC" w:rsidRDefault="00113ED0" w:rsidP="00113ED0">
      <w:pPr>
        <w:pStyle w:val="StandardWeb"/>
        <w:spacing w:before="0" w:beforeAutospacing="0" w:after="0" w:afterAutospacing="0"/>
        <w:textAlignment w:val="baseline"/>
        <w:rPr>
          <w:rFonts w:ascii="Calibri" w:eastAsiaTheme="minorHAnsi" w:hAnsi="Calibri" w:cs="Calibri"/>
          <w:sz w:val="22"/>
          <w:szCs w:val="22"/>
          <w:lang w:val="en-US"/>
        </w:rPr>
      </w:pPr>
    </w:p>
    <w:p w14:paraId="03A9AD9E" w14:textId="41DBBB41" w:rsidR="00386872" w:rsidRPr="00942EEC" w:rsidRDefault="003D401C" w:rsidP="1F009EE9">
      <w:pPr>
        <w:pStyle w:val="StandardWeb"/>
        <w:spacing w:before="0" w:beforeAutospacing="0" w:after="0" w:afterAutospacing="0"/>
        <w:textAlignment w:val="baseline"/>
        <w:rPr>
          <w:rFonts w:ascii="Calibri" w:eastAsiaTheme="minorEastAsia" w:hAnsi="Calibri" w:cs="Calibri"/>
          <w:sz w:val="22"/>
          <w:szCs w:val="22"/>
          <w:lang w:val="en-US"/>
        </w:rPr>
      </w:pPr>
      <w:r w:rsidRPr="1F009EE9">
        <w:rPr>
          <w:rFonts w:ascii="Calibri" w:eastAsiaTheme="minorEastAsia" w:hAnsi="Calibri" w:cs="Calibri"/>
          <w:sz w:val="22"/>
          <w:szCs w:val="22"/>
          <w:lang w:val="fr"/>
        </w:rPr>
        <w:t>« Les projecteurs Cameo sont de plus en plus populaires et visibles dans les Riders », confirme Marc Ferragut, directeur de l’Auditorium de Palma de Majorque. « Nous avons testé plusieurs modèles de différents fabricants en amont. Les projecteurs Cameo sont imbattables dans leur catégorie, y compris pour ce qui est du service technique fourni par Cameo et Adam Hall Group. »</w:t>
      </w:r>
    </w:p>
    <w:p w14:paraId="11942893" w14:textId="77777777" w:rsidR="00113ED0" w:rsidRPr="00942EEC" w:rsidRDefault="00113ED0" w:rsidP="00113ED0">
      <w:pPr>
        <w:pStyle w:val="StandardWeb"/>
        <w:spacing w:before="0" w:beforeAutospacing="0" w:after="0" w:afterAutospacing="0"/>
        <w:textAlignment w:val="baseline"/>
        <w:rPr>
          <w:rFonts w:ascii="Calibri" w:hAnsi="Calibri" w:cs="Calibri"/>
          <w:b/>
          <w:color w:val="000000"/>
          <w:sz w:val="22"/>
          <w:szCs w:val="22"/>
          <w:lang w:val="en-US"/>
        </w:rPr>
      </w:pPr>
    </w:p>
    <w:p w14:paraId="24FBA6A5" w14:textId="543F3FB6" w:rsidR="00113ED0" w:rsidRPr="00942EEC" w:rsidRDefault="00113ED0" w:rsidP="1F009EE9">
      <w:pPr>
        <w:pStyle w:val="StandardWeb"/>
        <w:spacing w:before="0" w:beforeAutospacing="0" w:after="0" w:afterAutospacing="0"/>
        <w:textAlignment w:val="baseline"/>
        <w:rPr>
          <w:rFonts w:ascii="Calibri" w:eastAsiaTheme="minorEastAsia" w:hAnsi="Calibri" w:cs="Calibri"/>
          <w:sz w:val="22"/>
          <w:szCs w:val="22"/>
          <w:lang w:val="en-US"/>
        </w:rPr>
      </w:pPr>
      <w:r w:rsidRPr="1F009EE9">
        <w:rPr>
          <w:rFonts w:ascii="Calibri" w:eastAsiaTheme="minorEastAsia" w:hAnsi="Calibri" w:cs="Calibri"/>
          <w:sz w:val="22"/>
          <w:szCs w:val="22"/>
          <w:lang w:val="fr"/>
        </w:rPr>
        <w:t xml:space="preserve">À l’avenir, l’Auditorium de Palma de Majorque prévoit d’investir dans d’autres solutions Cameo, notamment les </w:t>
      </w:r>
      <w:proofErr w:type="gramStart"/>
      <w:r w:rsidRPr="1F009EE9">
        <w:rPr>
          <w:rFonts w:ascii="Calibri" w:eastAsiaTheme="minorEastAsia" w:hAnsi="Calibri" w:cs="Calibri"/>
          <w:sz w:val="22"/>
          <w:szCs w:val="22"/>
          <w:lang w:val="fr"/>
        </w:rPr>
        <w:t>projecteurs  Fresnel</w:t>
      </w:r>
      <w:proofErr w:type="gramEnd"/>
      <w:r w:rsidRPr="1F009EE9">
        <w:rPr>
          <w:rFonts w:ascii="Calibri" w:eastAsiaTheme="minorEastAsia" w:hAnsi="Calibri" w:cs="Calibri"/>
          <w:sz w:val="22"/>
          <w:szCs w:val="22"/>
          <w:lang w:val="fr"/>
        </w:rPr>
        <w:t xml:space="preserve"> F1 FC. Dans la « Sala Mozart », d’une capacité de 300 places, sont également installés successivement des projecteurs Cameo F2 FC, OPUS® W5, des lyres asservies de type wash OPUS® H5 ainsi que les modèles ZENIT® W300 et PIXBAR 600 PRO IP65.</w:t>
      </w:r>
    </w:p>
    <w:p w14:paraId="6534D557" w14:textId="77777777" w:rsidR="00113ED0" w:rsidRPr="00942EEC" w:rsidRDefault="00113ED0" w:rsidP="00113ED0">
      <w:pPr>
        <w:pStyle w:val="StandardWeb"/>
        <w:spacing w:before="0" w:beforeAutospacing="0" w:after="0" w:afterAutospacing="0"/>
        <w:textAlignment w:val="baseline"/>
        <w:rPr>
          <w:rFonts w:ascii="Calibri" w:eastAsiaTheme="minorHAnsi" w:hAnsi="Calibri" w:cs="Calibri"/>
          <w:sz w:val="22"/>
          <w:szCs w:val="22"/>
          <w:lang w:val="en-US"/>
        </w:rPr>
      </w:pPr>
    </w:p>
    <w:p w14:paraId="36E95CCC" w14:textId="3A66D281" w:rsidR="00113ED0" w:rsidRPr="00942EEC" w:rsidRDefault="00113ED0" w:rsidP="1F009EE9">
      <w:pPr>
        <w:pStyle w:val="StandardWeb"/>
        <w:spacing w:before="0" w:beforeAutospacing="0" w:after="0" w:afterAutospacing="0"/>
        <w:textAlignment w:val="baseline"/>
        <w:rPr>
          <w:rFonts w:ascii="Calibri" w:eastAsiaTheme="minorEastAsia" w:hAnsi="Calibri" w:cs="Calibri"/>
          <w:b/>
          <w:bCs/>
          <w:sz w:val="22"/>
          <w:szCs w:val="22"/>
          <w:lang w:val="en-US"/>
        </w:rPr>
      </w:pPr>
      <w:r w:rsidRPr="1F009EE9">
        <w:rPr>
          <w:rFonts w:ascii="Calibri" w:eastAsiaTheme="minorEastAsia" w:hAnsi="Calibri" w:cs="Calibri"/>
          <w:sz w:val="22"/>
          <w:szCs w:val="22"/>
          <w:lang w:val="fr"/>
        </w:rPr>
        <w:t>Les produits Cameo suivants sont actuellement utilisés dans l’Auditorium de Palma de Majorque :</w:t>
      </w:r>
    </w:p>
    <w:p w14:paraId="3199D10E" w14:textId="77777777" w:rsidR="00113ED0" w:rsidRPr="00942EEC" w:rsidRDefault="00113ED0" w:rsidP="00113ED0">
      <w:pPr>
        <w:pStyle w:val="StandardWeb"/>
        <w:spacing w:before="0" w:beforeAutospacing="0" w:after="0" w:afterAutospacing="0"/>
        <w:textAlignment w:val="baseline"/>
        <w:rPr>
          <w:rFonts w:ascii="Calibri" w:eastAsiaTheme="minorHAnsi" w:hAnsi="Calibri" w:cs="Calibri"/>
          <w:bCs/>
          <w:sz w:val="22"/>
          <w:szCs w:val="22"/>
          <w:lang w:val="en-US"/>
        </w:rPr>
      </w:pPr>
      <w:r>
        <w:rPr>
          <w:rFonts w:ascii="Calibri" w:eastAsiaTheme="minorHAnsi" w:hAnsi="Calibri" w:cs="Calibri"/>
          <w:sz w:val="22"/>
          <w:szCs w:val="22"/>
          <w:lang w:val="fr"/>
        </w:rPr>
        <w:t>16 projecteurs wash d’extérieur à LED Cameo ZENIT® W600</w:t>
      </w:r>
    </w:p>
    <w:p w14:paraId="74F5E2D8" w14:textId="77777777" w:rsidR="00113ED0" w:rsidRPr="00942EEC" w:rsidRDefault="00113ED0" w:rsidP="00113ED0">
      <w:pPr>
        <w:pStyle w:val="StandardWeb"/>
        <w:spacing w:before="0" w:beforeAutospacing="0" w:after="0" w:afterAutospacing="0"/>
        <w:textAlignment w:val="baseline"/>
        <w:rPr>
          <w:rFonts w:ascii="Calibri" w:eastAsiaTheme="minorHAnsi" w:hAnsi="Calibri" w:cs="Calibri"/>
          <w:bCs/>
          <w:sz w:val="22"/>
          <w:szCs w:val="22"/>
          <w:lang w:val="en-US"/>
        </w:rPr>
      </w:pPr>
      <w:r>
        <w:rPr>
          <w:rFonts w:ascii="Calibri" w:eastAsiaTheme="minorHAnsi" w:hAnsi="Calibri" w:cs="Calibri"/>
          <w:sz w:val="22"/>
          <w:szCs w:val="22"/>
          <w:lang w:val="fr"/>
        </w:rPr>
        <w:t>16 lyres asservies type spot Cameo OPUS® S5</w:t>
      </w:r>
    </w:p>
    <w:p w14:paraId="180C73BB" w14:textId="6E2FF184" w:rsidR="00113ED0" w:rsidRPr="00942EEC" w:rsidRDefault="00113ED0" w:rsidP="00113ED0">
      <w:pPr>
        <w:pStyle w:val="StandardWeb"/>
        <w:spacing w:before="0" w:beforeAutospacing="0" w:after="0" w:afterAutospacing="0"/>
        <w:textAlignment w:val="baseline"/>
        <w:rPr>
          <w:rFonts w:ascii="Calibri" w:eastAsiaTheme="minorHAnsi" w:hAnsi="Calibri" w:cs="Calibri"/>
          <w:bCs/>
          <w:sz w:val="22"/>
          <w:szCs w:val="22"/>
          <w:lang w:val="en-US"/>
        </w:rPr>
      </w:pPr>
      <w:r>
        <w:rPr>
          <w:rFonts w:ascii="Calibri" w:eastAsiaTheme="minorHAnsi" w:hAnsi="Calibri" w:cs="Calibri"/>
          <w:sz w:val="22"/>
          <w:szCs w:val="22"/>
          <w:lang w:val="fr"/>
        </w:rPr>
        <w:t>7 lyres asservies à couteaux Cameo Opus SP5</w:t>
      </w:r>
    </w:p>
    <w:p w14:paraId="30C078C5" w14:textId="77777777" w:rsidR="00113ED0" w:rsidRPr="00942EEC" w:rsidRDefault="00113ED0" w:rsidP="00113ED0">
      <w:pPr>
        <w:pStyle w:val="StandardWeb"/>
        <w:spacing w:before="0" w:beforeAutospacing="0" w:after="0" w:afterAutospacing="0"/>
        <w:textAlignment w:val="baseline"/>
        <w:rPr>
          <w:rFonts w:ascii="Calibri" w:hAnsi="Calibri" w:cs="Calibri"/>
          <w:sz w:val="22"/>
          <w:szCs w:val="22"/>
          <w:lang w:val="en-US"/>
        </w:rPr>
      </w:pPr>
    </w:p>
    <w:p w14:paraId="62E5DB01" w14:textId="77777777" w:rsidR="00113ED0" w:rsidRPr="00942EEC" w:rsidRDefault="00113ED0" w:rsidP="00113ED0">
      <w:pPr>
        <w:rPr>
          <w:rFonts w:ascii="Calibri" w:hAnsi="Calibri" w:cs="Calibri"/>
          <w:sz w:val="22"/>
          <w:szCs w:val="22"/>
          <w:lang w:val="en-US"/>
        </w:rPr>
      </w:pPr>
      <w:r>
        <w:rPr>
          <w:rFonts w:ascii="Calibri" w:hAnsi="Calibri" w:cs="Calibri"/>
          <w:sz w:val="22"/>
          <w:szCs w:val="22"/>
          <w:lang w:val="fr"/>
        </w:rPr>
        <w:t>#</w:t>
      </w:r>
      <w:proofErr w:type="gramStart"/>
      <w:r>
        <w:rPr>
          <w:rFonts w:ascii="Calibri" w:hAnsi="Calibri" w:cs="Calibri"/>
          <w:sz w:val="22"/>
          <w:szCs w:val="22"/>
          <w:lang w:val="fr"/>
        </w:rPr>
        <w:t>Cameo  #</w:t>
      </w:r>
      <w:proofErr w:type="gramEnd"/>
      <w:r>
        <w:rPr>
          <w:rFonts w:ascii="Calibri" w:hAnsi="Calibri" w:cs="Calibri"/>
          <w:sz w:val="22"/>
          <w:szCs w:val="22"/>
          <w:lang w:val="fr"/>
        </w:rPr>
        <w:t>ForLumenBeings  #EventTech  #ExperienceEventTech</w:t>
      </w:r>
    </w:p>
    <w:p w14:paraId="270FB378" w14:textId="77777777" w:rsidR="00113ED0" w:rsidRPr="00942EEC" w:rsidRDefault="00113ED0" w:rsidP="00113ED0">
      <w:pPr>
        <w:rPr>
          <w:rFonts w:ascii="Calibri" w:hAnsi="Calibri" w:cs="Calibri"/>
          <w:b/>
          <w:bCs/>
          <w:sz w:val="22"/>
          <w:szCs w:val="22"/>
          <w:lang w:val="en-US"/>
        </w:rPr>
      </w:pPr>
    </w:p>
    <w:p w14:paraId="27D9A41C" w14:textId="77777777" w:rsidR="00491FCC" w:rsidRPr="00942EEC" w:rsidRDefault="00491FCC" w:rsidP="00113ED0">
      <w:pPr>
        <w:rPr>
          <w:rFonts w:ascii="Calibri" w:hAnsi="Calibri" w:cs="Calibri"/>
          <w:b/>
          <w:sz w:val="22"/>
          <w:szCs w:val="22"/>
          <w:lang w:val="en-US"/>
        </w:rPr>
      </w:pPr>
    </w:p>
    <w:p w14:paraId="4A0B1B23" w14:textId="77777777" w:rsidR="00491FCC" w:rsidRPr="00942EEC" w:rsidRDefault="00491FCC" w:rsidP="00113ED0">
      <w:pPr>
        <w:rPr>
          <w:rFonts w:ascii="Calibri" w:hAnsi="Calibri" w:cs="Calibri"/>
          <w:b/>
          <w:sz w:val="22"/>
          <w:szCs w:val="22"/>
          <w:lang w:val="en-US"/>
        </w:rPr>
      </w:pPr>
    </w:p>
    <w:p w14:paraId="18768095" w14:textId="77777777" w:rsidR="00491FCC" w:rsidRPr="00942EEC" w:rsidRDefault="00491FCC" w:rsidP="00113ED0">
      <w:pPr>
        <w:rPr>
          <w:rFonts w:ascii="Calibri" w:hAnsi="Calibri" w:cs="Calibri"/>
          <w:b/>
          <w:sz w:val="22"/>
          <w:szCs w:val="22"/>
          <w:lang w:val="en-US"/>
        </w:rPr>
      </w:pPr>
    </w:p>
    <w:p w14:paraId="5E6614F7" w14:textId="77777777" w:rsidR="00491FCC" w:rsidRPr="00942EEC" w:rsidRDefault="00491FCC" w:rsidP="00113ED0">
      <w:pPr>
        <w:rPr>
          <w:rFonts w:ascii="Calibri" w:hAnsi="Calibri" w:cs="Calibri"/>
          <w:b/>
          <w:sz w:val="22"/>
          <w:szCs w:val="22"/>
          <w:lang w:val="en-US"/>
        </w:rPr>
      </w:pPr>
    </w:p>
    <w:p w14:paraId="2064D0F9" w14:textId="152F9B50" w:rsidR="00113ED0" w:rsidRPr="00942EEC" w:rsidRDefault="00113ED0" w:rsidP="00113ED0">
      <w:pPr>
        <w:rPr>
          <w:rFonts w:ascii="Calibri" w:hAnsi="Calibri" w:cs="Calibri"/>
          <w:b/>
          <w:sz w:val="22"/>
          <w:szCs w:val="22"/>
          <w:lang w:val="en-US"/>
        </w:rPr>
      </w:pPr>
      <w:r>
        <w:rPr>
          <w:rFonts w:ascii="Calibri" w:hAnsi="Calibri" w:cs="Calibri"/>
          <w:b/>
          <w:bCs/>
          <w:sz w:val="22"/>
          <w:szCs w:val="22"/>
          <w:lang w:val="fr"/>
        </w:rPr>
        <w:t>Plus d’informations</w:t>
      </w:r>
      <w:r>
        <w:rPr>
          <w:rFonts w:ascii="Calibri" w:hAnsi="Calibri" w:cs="Calibri"/>
          <w:sz w:val="22"/>
          <w:szCs w:val="22"/>
          <w:lang w:val="fr"/>
        </w:rPr>
        <w:t> </w:t>
      </w:r>
      <w:r>
        <w:rPr>
          <w:rFonts w:ascii="Calibri" w:hAnsi="Calibri" w:cs="Calibri"/>
          <w:b/>
          <w:bCs/>
          <w:sz w:val="22"/>
          <w:szCs w:val="22"/>
          <w:lang w:val="fr"/>
        </w:rPr>
        <w:t>:</w:t>
      </w:r>
    </w:p>
    <w:p w14:paraId="56B193C8" w14:textId="77777777" w:rsidR="00113ED0" w:rsidRPr="00942EEC" w:rsidRDefault="00942EEC" w:rsidP="00113ED0">
      <w:pPr>
        <w:rPr>
          <w:rFonts w:ascii="Calibri" w:hAnsi="Calibri" w:cs="Calibri"/>
          <w:sz w:val="22"/>
          <w:szCs w:val="22"/>
          <w:lang w:val="en-US"/>
        </w:rPr>
      </w:pPr>
      <w:hyperlink r:id="rId7" w:history="1">
        <w:r w:rsidR="00AA5993">
          <w:rPr>
            <w:rStyle w:val="Hyperlink"/>
            <w:rFonts w:ascii="Calibri" w:hAnsi="Calibri" w:cs="Calibri"/>
            <w:sz w:val="22"/>
            <w:szCs w:val="22"/>
            <w:lang w:val="fr"/>
          </w:rPr>
          <w:t>auditoriumpalma.koobin.com</w:t>
        </w:r>
      </w:hyperlink>
    </w:p>
    <w:p w14:paraId="757F49C0" w14:textId="77777777" w:rsidR="00113ED0" w:rsidRPr="00942EEC" w:rsidRDefault="00942EEC" w:rsidP="00113ED0">
      <w:pPr>
        <w:rPr>
          <w:rFonts w:ascii="Calibri" w:hAnsi="Calibri" w:cs="Calibri"/>
          <w:sz w:val="22"/>
          <w:szCs w:val="22"/>
          <w:lang w:val="en-US"/>
        </w:rPr>
      </w:pPr>
      <w:hyperlink r:id="rId8" w:history="1">
        <w:r w:rsidR="00AA5993">
          <w:rPr>
            <w:rStyle w:val="Hyperlink"/>
            <w:rFonts w:ascii="Calibri" w:hAnsi="Calibri" w:cs="Calibri"/>
            <w:sz w:val="22"/>
            <w:szCs w:val="22"/>
            <w:lang w:val="fr"/>
          </w:rPr>
          <w:t>cameolight.com</w:t>
        </w:r>
      </w:hyperlink>
    </w:p>
    <w:p w14:paraId="37B4AEE0" w14:textId="77777777" w:rsidR="00B351CA" w:rsidRPr="00942EEC" w:rsidRDefault="00B351CA" w:rsidP="00B351CA">
      <w:pPr>
        <w:pStyle w:val="StandardWeb"/>
        <w:spacing w:before="0" w:beforeAutospacing="0" w:after="0" w:afterAutospacing="0"/>
        <w:rPr>
          <w:rFonts w:ascii="Calibri" w:hAnsi="Calibri" w:cs="Calibri"/>
          <w:sz w:val="22"/>
          <w:szCs w:val="22"/>
          <w:lang w:val="en-US"/>
        </w:rPr>
      </w:pPr>
    </w:p>
    <w:p w14:paraId="29A5A8C9" w14:textId="5C99AEE1" w:rsidR="00B351CA" w:rsidRDefault="00942EEC" w:rsidP="00B351CA">
      <w:pPr>
        <w:pStyle w:val="StandardWeb"/>
        <w:spacing w:before="0" w:beforeAutospacing="0" w:after="0" w:afterAutospacing="0"/>
        <w:rPr>
          <w:rStyle w:val="Hyperlink"/>
          <w:rFonts w:ascii="Calibri" w:hAnsi="Calibri" w:cs="Calibri"/>
          <w:sz w:val="22"/>
          <w:szCs w:val="22"/>
          <w:lang w:val="fr"/>
        </w:rPr>
      </w:pPr>
      <w:hyperlink r:id="rId9" w:history="1">
        <w:r w:rsidR="00AA5993">
          <w:rPr>
            <w:rStyle w:val="Hyperlink"/>
            <w:rFonts w:ascii="Calibri" w:hAnsi="Calibri" w:cs="Calibri"/>
            <w:sz w:val="22"/>
            <w:szCs w:val="22"/>
            <w:lang w:val="fr"/>
          </w:rPr>
          <w:t>adamhall.com</w:t>
        </w:r>
      </w:hyperlink>
      <w:r w:rsidR="00AA5993">
        <w:rPr>
          <w:rFonts w:ascii="Calibri" w:hAnsi="Calibri" w:cs="Calibri"/>
          <w:sz w:val="22"/>
          <w:szCs w:val="22"/>
          <w:lang w:val="fr"/>
        </w:rPr>
        <w:br/>
      </w:r>
      <w:hyperlink r:id="rId10" w:history="1">
        <w:r>
          <w:rPr>
            <w:rStyle w:val="Hyperlink"/>
            <w:rFonts w:ascii="Calibri" w:hAnsi="Calibri" w:cs="Calibri"/>
            <w:sz w:val="22"/>
            <w:szCs w:val="22"/>
            <w:lang w:val="fr"/>
          </w:rPr>
          <w:t>blog.adamhall.com</w:t>
        </w:r>
      </w:hyperlink>
    </w:p>
    <w:p w14:paraId="0ED6C615" w14:textId="6079CD06" w:rsidR="00942EEC" w:rsidRDefault="00942EEC" w:rsidP="00B351CA">
      <w:pPr>
        <w:pStyle w:val="StandardWeb"/>
        <w:spacing w:before="0" w:beforeAutospacing="0" w:after="0" w:afterAutospacing="0"/>
        <w:rPr>
          <w:rStyle w:val="Hyperlink"/>
          <w:rFonts w:ascii="Calibri" w:hAnsi="Calibri" w:cs="Calibri"/>
          <w:sz w:val="22"/>
          <w:szCs w:val="22"/>
          <w:lang w:val="fr"/>
        </w:rPr>
      </w:pPr>
    </w:p>
    <w:p w14:paraId="3BBB3E44" w14:textId="19507D70" w:rsidR="00942EEC" w:rsidRDefault="00942EEC" w:rsidP="00B351CA">
      <w:pPr>
        <w:pStyle w:val="StandardWeb"/>
        <w:spacing w:before="0" w:beforeAutospacing="0" w:after="0" w:afterAutospacing="0"/>
        <w:rPr>
          <w:rStyle w:val="Hyperlink"/>
          <w:rFonts w:ascii="Calibri" w:hAnsi="Calibri" w:cs="Calibri"/>
          <w:sz w:val="22"/>
          <w:szCs w:val="22"/>
          <w:lang w:val="fr"/>
        </w:rPr>
      </w:pPr>
    </w:p>
    <w:p w14:paraId="675E2EE4" w14:textId="77777777" w:rsidR="00942EEC" w:rsidRDefault="00942EEC" w:rsidP="00942EEC">
      <w:pPr>
        <w:pStyle w:val="KeinLeerraum"/>
        <w:rPr>
          <w:rFonts w:ascii="Calibri" w:hAnsi="Calibri"/>
          <w:b/>
          <w:color w:val="808080"/>
          <w:sz w:val="18"/>
          <w:lang w:val="en-US"/>
        </w:rPr>
      </w:pPr>
      <w:r>
        <w:rPr>
          <w:rFonts w:ascii="Calibri" w:hAnsi="Calibri"/>
          <w:b/>
          <w:bCs/>
          <w:color w:val="808080"/>
          <w:sz w:val="18"/>
          <w:lang w:val="en"/>
        </w:rPr>
        <w:t>À propos d'Adam Hall Group</w:t>
      </w:r>
    </w:p>
    <w:p w14:paraId="2339C29D" w14:textId="77777777" w:rsidR="00942EEC" w:rsidRDefault="00942EEC" w:rsidP="00942EEC">
      <w:pPr>
        <w:rPr>
          <w:rFonts w:ascii="Calibri" w:hAnsi="Calibri"/>
          <w:color w:val="808080" w:themeColor="background1" w:themeShade="80"/>
          <w:sz w:val="18"/>
          <w:lang w:val="es-ES"/>
        </w:rPr>
      </w:pPr>
      <w:r>
        <w:rPr>
          <w:rFonts w:ascii="Calibri" w:hAnsi="Calibri"/>
          <w:color w:val="808080"/>
          <w:sz w:val="18"/>
          <w:lang w:val="en"/>
        </w:rPr>
        <w:t>Adam Hall Group est un acteur majeur de la fabrication et de la distribution de solutions techniques pour l’événementiel en Allemagne, qui fournit des partenaires commerciaux dans le monde entier. Il cible les revendeurs, le marché B2B, les sociétés spécialisées dans l’événementiel et la location de matériel, les studios de radio, les intégrateurs de systèmes AV, les entreprises privées et publiques, sans oublier les producteurs industriels de flight-cases. L’entreprise propose un large éventail de solutions audio et d’éclairage professionnelles, ainsi que des équipements scéniques et du matériel de flight-cases, commercialisés sous ses propres marques</w:t>
      </w:r>
      <w:r>
        <w:rPr>
          <w:rFonts w:ascii="Calibri" w:hAnsi="Calibri"/>
          <w:b/>
          <w:bCs/>
          <w:color w:val="808080"/>
          <w:sz w:val="18"/>
          <w:lang w:val="en"/>
        </w:rPr>
        <w:t xml:space="preserve"> LD Systems®, Cameo®, Gravity®, Defender®, Palmer® et Adam Hall®</w:t>
      </w:r>
      <w:r>
        <w:rPr>
          <w:rFonts w:ascii="Calibri" w:hAnsi="Calibri"/>
          <w:color w:val="808080"/>
          <w:sz w:val="18"/>
          <w:lang w:val="en"/>
        </w:rPr>
        <w:t xml:space="preserve">. Depuis sa création en 1975, Adam Hall Group est devenue une entreprise moderne et innovante spécialisée dans les techniques événementielles. </w:t>
      </w:r>
      <w:r>
        <w:rPr>
          <w:rFonts w:ascii="Calibri" w:hAnsi="Calibri"/>
          <w:color w:val="808080"/>
          <w:sz w:val="18"/>
          <w:lang w:val="es-ES"/>
        </w:rPr>
        <w:t xml:space="preserve">Le groupe dispose en son siège d’une surface de stockage de 14 000 m² au sein de son Logistics Park, situé près de Francfort-sur-le-Main. Avec pour points de mire la création de valeur et le service, Adam Hall Group a d’ores et déjà obtenu une série de récompenses internationales décernées par des institutions de renom pour ses produits novateurs et ses concepts précurseurs, parmi lesquelles le </w:t>
      </w:r>
      <w:proofErr w:type="gramStart"/>
      <w:r>
        <w:rPr>
          <w:rFonts w:ascii="Calibri" w:hAnsi="Calibri"/>
          <w:color w:val="808080"/>
          <w:sz w:val="18"/>
          <w:lang w:val="es-ES"/>
        </w:rPr>
        <w:t>« Red</w:t>
      </w:r>
      <w:proofErr w:type="gramEnd"/>
      <w:r>
        <w:rPr>
          <w:rFonts w:ascii="Calibri" w:hAnsi="Calibri"/>
          <w:color w:val="808080"/>
          <w:sz w:val="18"/>
          <w:lang w:val="es-ES"/>
        </w:rPr>
        <w:t xml:space="preserve"> Dot », le « German Design Award » et l’« iF Industrie Forum Design ». Avec l’enceinte en colonne emblématique MAUI® P900, créée en collaboration avec l’agence de design F. A. Porsche, LD Systems® présente l’avenir du design audio pro, ce qui lui a récemment valu l’attribution du très convoité German Design Award. Pour de plus amples informations sur Adam Hall Group, rendez-vous sur notre site </w:t>
      </w:r>
      <w:proofErr w:type="gramStart"/>
      <w:r>
        <w:rPr>
          <w:rFonts w:ascii="Calibri" w:hAnsi="Calibri"/>
          <w:color w:val="808080"/>
          <w:sz w:val="18"/>
          <w:lang w:val="es-ES"/>
        </w:rPr>
        <w:t>Internet :</w:t>
      </w:r>
      <w:proofErr w:type="gramEnd"/>
      <w:r>
        <w:rPr>
          <w:rFonts w:ascii="Calibri" w:hAnsi="Calibri"/>
          <w:color w:val="808080"/>
          <w:sz w:val="18"/>
          <w:lang w:val="es-ES"/>
        </w:rPr>
        <w:t xml:space="preserve"> </w:t>
      </w:r>
      <w:hyperlink r:id="rId11" w:history="1">
        <w:r>
          <w:rPr>
            <w:rStyle w:val="Hyperlink"/>
            <w:rFonts w:ascii="Calibri" w:hAnsi="Calibri"/>
            <w:sz w:val="18"/>
            <w:lang w:val="es-ES"/>
          </w:rPr>
          <w:t>www.adamhall.com</w:t>
        </w:r>
      </w:hyperlink>
      <w:r>
        <w:rPr>
          <w:rFonts w:ascii="Calibri" w:hAnsi="Calibri"/>
          <w:color w:val="808080" w:themeColor="background1" w:themeShade="80"/>
          <w:sz w:val="18"/>
          <w:lang w:val="es-ES"/>
        </w:rPr>
        <w:t>.</w:t>
      </w:r>
    </w:p>
    <w:p w14:paraId="3FE8F725" w14:textId="77777777" w:rsidR="00942EEC" w:rsidRPr="00942EEC" w:rsidRDefault="00942EEC" w:rsidP="00B351CA">
      <w:pPr>
        <w:pStyle w:val="StandardWeb"/>
        <w:spacing w:before="0" w:beforeAutospacing="0" w:after="0" w:afterAutospacing="0"/>
        <w:rPr>
          <w:rFonts w:ascii="Calibri" w:hAnsi="Calibri" w:cs="Calibri"/>
          <w:sz w:val="22"/>
          <w:szCs w:val="22"/>
          <w:lang w:val="es-ES"/>
        </w:rPr>
      </w:pPr>
    </w:p>
    <w:p w14:paraId="5348DF97" w14:textId="77777777" w:rsidR="00B351CA" w:rsidRPr="00942EEC" w:rsidRDefault="00B351CA" w:rsidP="00B351CA">
      <w:pPr>
        <w:pStyle w:val="StandardWeb"/>
        <w:spacing w:before="0" w:beforeAutospacing="0" w:after="0" w:afterAutospacing="0"/>
        <w:rPr>
          <w:rFonts w:ascii="Calibri" w:hAnsi="Calibri" w:cs="Calibri"/>
          <w:sz w:val="22"/>
          <w:szCs w:val="22"/>
          <w:lang w:val="en-US"/>
        </w:rPr>
      </w:pPr>
    </w:p>
    <w:p w14:paraId="2BB1391F" w14:textId="77777777" w:rsidR="00780A4D" w:rsidRPr="00942EEC" w:rsidRDefault="00780A4D" w:rsidP="00E05A29">
      <w:pPr>
        <w:rPr>
          <w:rStyle w:val="Hyperlink"/>
          <w:rFonts w:ascii="Calibri" w:eastAsia="Arial" w:hAnsi="Calibri"/>
          <w:sz w:val="22"/>
          <w:lang w:val="en-US"/>
        </w:rPr>
      </w:pPr>
    </w:p>
    <w:sectPr w:rsidR="00780A4D" w:rsidRPr="00942EEC" w:rsidSect="0046543C">
      <w:headerReference w:type="default" r:id="rId12"/>
      <w:footerReference w:type="default" r:id="rId13"/>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7187F9" w14:textId="77777777" w:rsidR="00472A69" w:rsidRDefault="00472A69" w:rsidP="004330C6">
      <w:r>
        <w:separator/>
      </w:r>
    </w:p>
  </w:endnote>
  <w:endnote w:type="continuationSeparator" w:id="0">
    <w:p w14:paraId="5B56E71C" w14:textId="77777777" w:rsidR="00472A69" w:rsidRDefault="00472A69" w:rsidP="004330C6">
      <w:r>
        <w:continuationSeparator/>
      </w:r>
    </w:p>
  </w:endnote>
  <w:endnote w:type="continuationNotice" w:id="1">
    <w:p w14:paraId="3187D75B" w14:textId="77777777" w:rsidR="00472A69" w:rsidRDefault="00472A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48AE8A" w14:textId="77777777" w:rsidR="004330C6" w:rsidRDefault="000264B5">
    <w:pPr>
      <w:pStyle w:val="Fuzeile"/>
    </w:pPr>
    <w:r>
      <w:rPr>
        <w:noProof/>
        <w:lang w:val="fr"/>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2C6121" w14:textId="77777777" w:rsidR="00472A69" w:rsidRDefault="00472A69" w:rsidP="004330C6">
      <w:r>
        <w:separator/>
      </w:r>
    </w:p>
  </w:footnote>
  <w:footnote w:type="continuationSeparator" w:id="0">
    <w:p w14:paraId="52AA429F" w14:textId="77777777" w:rsidR="00472A69" w:rsidRDefault="00472A69" w:rsidP="004330C6">
      <w:r>
        <w:continuationSeparator/>
      </w:r>
    </w:p>
  </w:footnote>
  <w:footnote w:type="continuationNotice" w:id="1">
    <w:p w14:paraId="457203BE" w14:textId="77777777" w:rsidR="00472A69" w:rsidRDefault="00472A6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2C8EFD" w14:textId="77777777" w:rsidR="004330C6" w:rsidRPr="004304C9" w:rsidRDefault="004330C6" w:rsidP="004330C6">
    <w:pPr>
      <w:pStyle w:val="Kopfzeile"/>
      <w:jc w:val="right"/>
      <w:rPr>
        <w:u w:val="single"/>
      </w:rPr>
    </w:pPr>
    <w:r>
      <w:rPr>
        <w:noProof/>
        <w:lang w:val="fr"/>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D28069B"/>
    <w:multiLevelType w:val="multilevel"/>
    <w:tmpl w:val="37B22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4"/>
  </w:num>
  <w:num w:numId="3">
    <w:abstractNumId w:val="8"/>
  </w:num>
  <w:num w:numId="4">
    <w:abstractNumId w:val="17"/>
  </w:num>
  <w:num w:numId="5">
    <w:abstractNumId w:val="5"/>
  </w:num>
  <w:num w:numId="6">
    <w:abstractNumId w:val="6"/>
  </w:num>
  <w:num w:numId="7">
    <w:abstractNumId w:val="20"/>
  </w:num>
  <w:num w:numId="8">
    <w:abstractNumId w:val="7"/>
  </w:num>
  <w:num w:numId="9">
    <w:abstractNumId w:val="18"/>
  </w:num>
  <w:num w:numId="10">
    <w:abstractNumId w:val="3"/>
  </w:num>
  <w:num w:numId="11">
    <w:abstractNumId w:val="15"/>
  </w:num>
  <w:num w:numId="12">
    <w:abstractNumId w:val="10"/>
  </w:num>
  <w:num w:numId="13">
    <w:abstractNumId w:val="21"/>
  </w:num>
  <w:num w:numId="14">
    <w:abstractNumId w:val="0"/>
  </w:num>
  <w:num w:numId="15">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
  </w:num>
  <w:num w:numId="17">
    <w:abstractNumId w:val="2"/>
  </w:num>
  <w:num w:numId="18">
    <w:abstractNumId w:val="16"/>
  </w:num>
  <w:num w:numId="19">
    <w:abstractNumId w:val="4"/>
  </w:num>
  <w:num w:numId="20">
    <w:abstractNumId w:val="11"/>
  </w:num>
  <w:num w:numId="21">
    <w:abstractNumId w:val="12"/>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264B5"/>
    <w:rsid w:val="000310C8"/>
    <w:rsid w:val="00031E80"/>
    <w:rsid w:val="000374EE"/>
    <w:rsid w:val="00042DFF"/>
    <w:rsid w:val="00043554"/>
    <w:rsid w:val="0005069C"/>
    <w:rsid w:val="000619FA"/>
    <w:rsid w:val="00065525"/>
    <w:rsid w:val="000818EA"/>
    <w:rsid w:val="00086C2C"/>
    <w:rsid w:val="000915D6"/>
    <w:rsid w:val="00092E57"/>
    <w:rsid w:val="00093AB0"/>
    <w:rsid w:val="00094AE6"/>
    <w:rsid w:val="000A5344"/>
    <w:rsid w:val="000C2D39"/>
    <w:rsid w:val="000C5BAB"/>
    <w:rsid w:val="000C6A86"/>
    <w:rsid w:val="000E0F08"/>
    <w:rsid w:val="000E3EBF"/>
    <w:rsid w:val="00111329"/>
    <w:rsid w:val="00113ED0"/>
    <w:rsid w:val="00117B88"/>
    <w:rsid w:val="00120233"/>
    <w:rsid w:val="00124F49"/>
    <w:rsid w:val="00131E09"/>
    <w:rsid w:val="00134EF8"/>
    <w:rsid w:val="00135BAE"/>
    <w:rsid w:val="001452D7"/>
    <w:rsid w:val="00145E8F"/>
    <w:rsid w:val="00145EA5"/>
    <w:rsid w:val="001543F7"/>
    <w:rsid w:val="00162DF3"/>
    <w:rsid w:val="00164685"/>
    <w:rsid w:val="00175DBD"/>
    <w:rsid w:val="001811FD"/>
    <w:rsid w:val="00184D8B"/>
    <w:rsid w:val="001905C4"/>
    <w:rsid w:val="00190662"/>
    <w:rsid w:val="00197BE9"/>
    <w:rsid w:val="001A1584"/>
    <w:rsid w:val="001A27A0"/>
    <w:rsid w:val="001A2EAF"/>
    <w:rsid w:val="001A5696"/>
    <w:rsid w:val="001B0461"/>
    <w:rsid w:val="001B7E2C"/>
    <w:rsid w:val="001C15E9"/>
    <w:rsid w:val="001C5825"/>
    <w:rsid w:val="001C5D7F"/>
    <w:rsid w:val="001D3A0C"/>
    <w:rsid w:val="001D6F99"/>
    <w:rsid w:val="001D716B"/>
    <w:rsid w:val="001E29E8"/>
    <w:rsid w:val="001E51CC"/>
    <w:rsid w:val="001E7D25"/>
    <w:rsid w:val="001F0E84"/>
    <w:rsid w:val="0020235E"/>
    <w:rsid w:val="002034DB"/>
    <w:rsid w:val="0020447B"/>
    <w:rsid w:val="00205109"/>
    <w:rsid w:val="002072E5"/>
    <w:rsid w:val="00207525"/>
    <w:rsid w:val="00214A26"/>
    <w:rsid w:val="00215123"/>
    <w:rsid w:val="002171CF"/>
    <w:rsid w:val="002176EA"/>
    <w:rsid w:val="00223279"/>
    <w:rsid w:val="00231201"/>
    <w:rsid w:val="002339BA"/>
    <w:rsid w:val="00243B58"/>
    <w:rsid w:val="0024709A"/>
    <w:rsid w:val="00247B14"/>
    <w:rsid w:val="00247EDB"/>
    <w:rsid w:val="00253E5A"/>
    <w:rsid w:val="00262160"/>
    <w:rsid w:val="00266F16"/>
    <w:rsid w:val="0027394B"/>
    <w:rsid w:val="00280E05"/>
    <w:rsid w:val="00283958"/>
    <w:rsid w:val="00285810"/>
    <w:rsid w:val="002956B9"/>
    <w:rsid w:val="002A71BC"/>
    <w:rsid w:val="002B0A49"/>
    <w:rsid w:val="002B1920"/>
    <w:rsid w:val="002B2157"/>
    <w:rsid w:val="002B2BC8"/>
    <w:rsid w:val="002B49DF"/>
    <w:rsid w:val="002B520A"/>
    <w:rsid w:val="002C2F6F"/>
    <w:rsid w:val="002C32D6"/>
    <w:rsid w:val="002D3E93"/>
    <w:rsid w:val="002D4A1E"/>
    <w:rsid w:val="002E7A44"/>
    <w:rsid w:val="0030183D"/>
    <w:rsid w:val="00301970"/>
    <w:rsid w:val="00302508"/>
    <w:rsid w:val="00311FA5"/>
    <w:rsid w:val="00317208"/>
    <w:rsid w:val="003207DF"/>
    <w:rsid w:val="00327133"/>
    <w:rsid w:val="00340CFE"/>
    <w:rsid w:val="00344593"/>
    <w:rsid w:val="0034539C"/>
    <w:rsid w:val="003458A7"/>
    <w:rsid w:val="00347067"/>
    <w:rsid w:val="003520A7"/>
    <w:rsid w:val="00354360"/>
    <w:rsid w:val="00362474"/>
    <w:rsid w:val="00367794"/>
    <w:rsid w:val="003716B9"/>
    <w:rsid w:val="0037330B"/>
    <w:rsid w:val="0037421A"/>
    <w:rsid w:val="003817D3"/>
    <w:rsid w:val="003834DC"/>
    <w:rsid w:val="003864D6"/>
    <w:rsid w:val="00386872"/>
    <w:rsid w:val="00387F10"/>
    <w:rsid w:val="00391FEB"/>
    <w:rsid w:val="003920A4"/>
    <w:rsid w:val="003A6419"/>
    <w:rsid w:val="003C3F56"/>
    <w:rsid w:val="003C7650"/>
    <w:rsid w:val="003D401C"/>
    <w:rsid w:val="003D51DC"/>
    <w:rsid w:val="003E4B2D"/>
    <w:rsid w:val="003E5409"/>
    <w:rsid w:val="003E694B"/>
    <w:rsid w:val="003F6959"/>
    <w:rsid w:val="004037C1"/>
    <w:rsid w:val="00404502"/>
    <w:rsid w:val="00411C01"/>
    <w:rsid w:val="0042095F"/>
    <w:rsid w:val="00422766"/>
    <w:rsid w:val="00423486"/>
    <w:rsid w:val="00423DA3"/>
    <w:rsid w:val="00432C94"/>
    <w:rsid w:val="004330C6"/>
    <w:rsid w:val="0043733D"/>
    <w:rsid w:val="00445DF3"/>
    <w:rsid w:val="00454E7E"/>
    <w:rsid w:val="0045598C"/>
    <w:rsid w:val="004624FD"/>
    <w:rsid w:val="00464F5D"/>
    <w:rsid w:val="0046543C"/>
    <w:rsid w:val="00471643"/>
    <w:rsid w:val="00472A69"/>
    <w:rsid w:val="0048445A"/>
    <w:rsid w:val="0048479D"/>
    <w:rsid w:val="00485602"/>
    <w:rsid w:val="004858F2"/>
    <w:rsid w:val="00491FCC"/>
    <w:rsid w:val="004968EC"/>
    <w:rsid w:val="004A5441"/>
    <w:rsid w:val="004A62CF"/>
    <w:rsid w:val="004C0829"/>
    <w:rsid w:val="004C0A6B"/>
    <w:rsid w:val="004D54E9"/>
    <w:rsid w:val="004E5409"/>
    <w:rsid w:val="004F3D40"/>
    <w:rsid w:val="004F5412"/>
    <w:rsid w:val="00507E4C"/>
    <w:rsid w:val="00512A72"/>
    <w:rsid w:val="005208EC"/>
    <w:rsid w:val="00525BCE"/>
    <w:rsid w:val="00532A65"/>
    <w:rsid w:val="0054267D"/>
    <w:rsid w:val="00546AE6"/>
    <w:rsid w:val="00567A8E"/>
    <w:rsid w:val="00570D8A"/>
    <w:rsid w:val="005744F5"/>
    <w:rsid w:val="00576210"/>
    <w:rsid w:val="0057690B"/>
    <w:rsid w:val="00577A2D"/>
    <w:rsid w:val="00582031"/>
    <w:rsid w:val="005876FE"/>
    <w:rsid w:val="00587CCD"/>
    <w:rsid w:val="00595DBE"/>
    <w:rsid w:val="005B49DD"/>
    <w:rsid w:val="005B7BB6"/>
    <w:rsid w:val="005C0807"/>
    <w:rsid w:val="005C3632"/>
    <w:rsid w:val="005C4A93"/>
    <w:rsid w:val="005D45A1"/>
    <w:rsid w:val="005E081F"/>
    <w:rsid w:val="005E37B4"/>
    <w:rsid w:val="005F0633"/>
    <w:rsid w:val="005F2899"/>
    <w:rsid w:val="005F3FF6"/>
    <w:rsid w:val="00600743"/>
    <w:rsid w:val="00610CDC"/>
    <w:rsid w:val="00625995"/>
    <w:rsid w:val="0063132F"/>
    <w:rsid w:val="00633CC0"/>
    <w:rsid w:val="00635C91"/>
    <w:rsid w:val="00640BCD"/>
    <w:rsid w:val="00645AA1"/>
    <w:rsid w:val="00647C22"/>
    <w:rsid w:val="00652A61"/>
    <w:rsid w:val="00657B99"/>
    <w:rsid w:val="0066481D"/>
    <w:rsid w:val="006811A8"/>
    <w:rsid w:val="00683F82"/>
    <w:rsid w:val="00691110"/>
    <w:rsid w:val="006A0E8D"/>
    <w:rsid w:val="006A2793"/>
    <w:rsid w:val="006A4552"/>
    <w:rsid w:val="006C2544"/>
    <w:rsid w:val="006C2799"/>
    <w:rsid w:val="006C45CF"/>
    <w:rsid w:val="006D2E7A"/>
    <w:rsid w:val="006D49D4"/>
    <w:rsid w:val="006D4FA7"/>
    <w:rsid w:val="006E2CFE"/>
    <w:rsid w:val="006E651F"/>
    <w:rsid w:val="006E767C"/>
    <w:rsid w:val="006F06DE"/>
    <w:rsid w:val="006F0CB4"/>
    <w:rsid w:val="006F7A48"/>
    <w:rsid w:val="007009A4"/>
    <w:rsid w:val="00700CFB"/>
    <w:rsid w:val="00710883"/>
    <w:rsid w:val="007153F5"/>
    <w:rsid w:val="007159BB"/>
    <w:rsid w:val="00721C7D"/>
    <w:rsid w:val="0072231E"/>
    <w:rsid w:val="00722C64"/>
    <w:rsid w:val="00723BDD"/>
    <w:rsid w:val="00735620"/>
    <w:rsid w:val="007425B1"/>
    <w:rsid w:val="00745291"/>
    <w:rsid w:val="007473EB"/>
    <w:rsid w:val="00757CAD"/>
    <w:rsid w:val="0076180F"/>
    <w:rsid w:val="007657D1"/>
    <w:rsid w:val="0077345C"/>
    <w:rsid w:val="00775BF5"/>
    <w:rsid w:val="00780A4D"/>
    <w:rsid w:val="00785771"/>
    <w:rsid w:val="00786582"/>
    <w:rsid w:val="00790782"/>
    <w:rsid w:val="00794BD0"/>
    <w:rsid w:val="007A58D6"/>
    <w:rsid w:val="007A64D1"/>
    <w:rsid w:val="007B1805"/>
    <w:rsid w:val="007B265A"/>
    <w:rsid w:val="007B7E23"/>
    <w:rsid w:val="007C398C"/>
    <w:rsid w:val="007C51E2"/>
    <w:rsid w:val="007C6526"/>
    <w:rsid w:val="007C7643"/>
    <w:rsid w:val="007D3C3F"/>
    <w:rsid w:val="007D7F23"/>
    <w:rsid w:val="007E04F9"/>
    <w:rsid w:val="007E4B69"/>
    <w:rsid w:val="007F3035"/>
    <w:rsid w:val="007F7D01"/>
    <w:rsid w:val="008015C5"/>
    <w:rsid w:val="00801D20"/>
    <w:rsid w:val="00806772"/>
    <w:rsid w:val="008209B3"/>
    <w:rsid w:val="00821AA6"/>
    <w:rsid w:val="00827FBE"/>
    <w:rsid w:val="00831818"/>
    <w:rsid w:val="00832710"/>
    <w:rsid w:val="00840293"/>
    <w:rsid w:val="00845846"/>
    <w:rsid w:val="008474CD"/>
    <w:rsid w:val="008635C3"/>
    <w:rsid w:val="00870A92"/>
    <w:rsid w:val="008719F4"/>
    <w:rsid w:val="00872F41"/>
    <w:rsid w:val="008876E8"/>
    <w:rsid w:val="008A0CC1"/>
    <w:rsid w:val="008C5A92"/>
    <w:rsid w:val="008D22AA"/>
    <w:rsid w:val="008D5D01"/>
    <w:rsid w:val="008E0434"/>
    <w:rsid w:val="008E12E9"/>
    <w:rsid w:val="008E327B"/>
    <w:rsid w:val="008F12AC"/>
    <w:rsid w:val="008F2D79"/>
    <w:rsid w:val="008F3AD1"/>
    <w:rsid w:val="00904362"/>
    <w:rsid w:val="009043CD"/>
    <w:rsid w:val="00905794"/>
    <w:rsid w:val="009059EE"/>
    <w:rsid w:val="00913A6C"/>
    <w:rsid w:val="0091412C"/>
    <w:rsid w:val="00916F1C"/>
    <w:rsid w:val="00917AD6"/>
    <w:rsid w:val="00920BFE"/>
    <w:rsid w:val="0092158A"/>
    <w:rsid w:val="0092757C"/>
    <w:rsid w:val="00933D02"/>
    <w:rsid w:val="00942EEC"/>
    <w:rsid w:val="0095102E"/>
    <w:rsid w:val="0095148D"/>
    <w:rsid w:val="00956CE1"/>
    <w:rsid w:val="00961983"/>
    <w:rsid w:val="009643EB"/>
    <w:rsid w:val="00964777"/>
    <w:rsid w:val="00971B78"/>
    <w:rsid w:val="0097368B"/>
    <w:rsid w:val="009778CC"/>
    <w:rsid w:val="00983DED"/>
    <w:rsid w:val="009865C4"/>
    <w:rsid w:val="00990D41"/>
    <w:rsid w:val="009A2DE5"/>
    <w:rsid w:val="009B56F9"/>
    <w:rsid w:val="009B5B18"/>
    <w:rsid w:val="009C2121"/>
    <w:rsid w:val="009D13AE"/>
    <w:rsid w:val="009E41F8"/>
    <w:rsid w:val="009E423B"/>
    <w:rsid w:val="009E561E"/>
    <w:rsid w:val="009E7449"/>
    <w:rsid w:val="009F0FB4"/>
    <w:rsid w:val="009F251E"/>
    <w:rsid w:val="00A04C99"/>
    <w:rsid w:val="00A14231"/>
    <w:rsid w:val="00A17E32"/>
    <w:rsid w:val="00A24F5E"/>
    <w:rsid w:val="00A50DD0"/>
    <w:rsid w:val="00A523EA"/>
    <w:rsid w:val="00A57A45"/>
    <w:rsid w:val="00A642D6"/>
    <w:rsid w:val="00A65CF8"/>
    <w:rsid w:val="00A707A3"/>
    <w:rsid w:val="00A71B6D"/>
    <w:rsid w:val="00A738EB"/>
    <w:rsid w:val="00A80D3D"/>
    <w:rsid w:val="00A81D2C"/>
    <w:rsid w:val="00A93E66"/>
    <w:rsid w:val="00A947D9"/>
    <w:rsid w:val="00AA5993"/>
    <w:rsid w:val="00AB080D"/>
    <w:rsid w:val="00AB4CD5"/>
    <w:rsid w:val="00AB61A8"/>
    <w:rsid w:val="00AC0AC7"/>
    <w:rsid w:val="00AC1756"/>
    <w:rsid w:val="00AC6A98"/>
    <w:rsid w:val="00AD3300"/>
    <w:rsid w:val="00AD56FA"/>
    <w:rsid w:val="00AE0BCA"/>
    <w:rsid w:val="00AF5808"/>
    <w:rsid w:val="00AF5B54"/>
    <w:rsid w:val="00AF613A"/>
    <w:rsid w:val="00AF6B32"/>
    <w:rsid w:val="00B02624"/>
    <w:rsid w:val="00B05AE5"/>
    <w:rsid w:val="00B17DB8"/>
    <w:rsid w:val="00B33379"/>
    <w:rsid w:val="00B351CA"/>
    <w:rsid w:val="00B42DDB"/>
    <w:rsid w:val="00B43B48"/>
    <w:rsid w:val="00B51C51"/>
    <w:rsid w:val="00B67F35"/>
    <w:rsid w:val="00B712D5"/>
    <w:rsid w:val="00B74DAC"/>
    <w:rsid w:val="00B76096"/>
    <w:rsid w:val="00B85A1B"/>
    <w:rsid w:val="00B85C16"/>
    <w:rsid w:val="00B943F0"/>
    <w:rsid w:val="00BA6FAC"/>
    <w:rsid w:val="00BA750F"/>
    <w:rsid w:val="00BA761B"/>
    <w:rsid w:val="00BB18F0"/>
    <w:rsid w:val="00BB67CF"/>
    <w:rsid w:val="00BC2C84"/>
    <w:rsid w:val="00BC4B5A"/>
    <w:rsid w:val="00BD18F0"/>
    <w:rsid w:val="00BD2BBB"/>
    <w:rsid w:val="00C028A4"/>
    <w:rsid w:val="00C030E9"/>
    <w:rsid w:val="00C070F9"/>
    <w:rsid w:val="00C14237"/>
    <w:rsid w:val="00C1680C"/>
    <w:rsid w:val="00C25136"/>
    <w:rsid w:val="00C328A4"/>
    <w:rsid w:val="00C34EC8"/>
    <w:rsid w:val="00C3535E"/>
    <w:rsid w:val="00C432CE"/>
    <w:rsid w:val="00C4796C"/>
    <w:rsid w:val="00C47DE7"/>
    <w:rsid w:val="00C66F10"/>
    <w:rsid w:val="00C75511"/>
    <w:rsid w:val="00C77231"/>
    <w:rsid w:val="00C7798D"/>
    <w:rsid w:val="00C81614"/>
    <w:rsid w:val="00C85C87"/>
    <w:rsid w:val="00C87824"/>
    <w:rsid w:val="00C96697"/>
    <w:rsid w:val="00CA04B3"/>
    <w:rsid w:val="00CB3E46"/>
    <w:rsid w:val="00CB5540"/>
    <w:rsid w:val="00CC4FA9"/>
    <w:rsid w:val="00CD167B"/>
    <w:rsid w:val="00CD7F18"/>
    <w:rsid w:val="00CE5003"/>
    <w:rsid w:val="00CF3409"/>
    <w:rsid w:val="00D00355"/>
    <w:rsid w:val="00D05CC6"/>
    <w:rsid w:val="00D1525D"/>
    <w:rsid w:val="00D1525F"/>
    <w:rsid w:val="00D178AD"/>
    <w:rsid w:val="00D20244"/>
    <w:rsid w:val="00D2381E"/>
    <w:rsid w:val="00D36541"/>
    <w:rsid w:val="00D37E7B"/>
    <w:rsid w:val="00D45AF7"/>
    <w:rsid w:val="00D473DB"/>
    <w:rsid w:val="00D52D14"/>
    <w:rsid w:val="00D56C41"/>
    <w:rsid w:val="00D60CED"/>
    <w:rsid w:val="00D7514C"/>
    <w:rsid w:val="00D87DE6"/>
    <w:rsid w:val="00D915C1"/>
    <w:rsid w:val="00DA2287"/>
    <w:rsid w:val="00DB1568"/>
    <w:rsid w:val="00DB37E7"/>
    <w:rsid w:val="00DC08B6"/>
    <w:rsid w:val="00DC1B36"/>
    <w:rsid w:val="00DC5AC5"/>
    <w:rsid w:val="00DD0C9B"/>
    <w:rsid w:val="00DE01C7"/>
    <w:rsid w:val="00DE080B"/>
    <w:rsid w:val="00DE22EF"/>
    <w:rsid w:val="00DE295B"/>
    <w:rsid w:val="00DE2FD9"/>
    <w:rsid w:val="00DE5608"/>
    <w:rsid w:val="00DE5619"/>
    <w:rsid w:val="00DE5CC5"/>
    <w:rsid w:val="00DE7198"/>
    <w:rsid w:val="00DF7668"/>
    <w:rsid w:val="00E05353"/>
    <w:rsid w:val="00E05A29"/>
    <w:rsid w:val="00E06A56"/>
    <w:rsid w:val="00E1081B"/>
    <w:rsid w:val="00E11A14"/>
    <w:rsid w:val="00E1435A"/>
    <w:rsid w:val="00E1626C"/>
    <w:rsid w:val="00E24D88"/>
    <w:rsid w:val="00E374A2"/>
    <w:rsid w:val="00E4607C"/>
    <w:rsid w:val="00E65984"/>
    <w:rsid w:val="00E72BA6"/>
    <w:rsid w:val="00E8278D"/>
    <w:rsid w:val="00E84890"/>
    <w:rsid w:val="00E8654F"/>
    <w:rsid w:val="00E86932"/>
    <w:rsid w:val="00E90372"/>
    <w:rsid w:val="00E94C2E"/>
    <w:rsid w:val="00E9699A"/>
    <w:rsid w:val="00EA107B"/>
    <w:rsid w:val="00EA1913"/>
    <w:rsid w:val="00EB1F2E"/>
    <w:rsid w:val="00EB4FE9"/>
    <w:rsid w:val="00ED5FC7"/>
    <w:rsid w:val="00EE0A6D"/>
    <w:rsid w:val="00EE0F8A"/>
    <w:rsid w:val="00F00499"/>
    <w:rsid w:val="00F00F40"/>
    <w:rsid w:val="00F01A42"/>
    <w:rsid w:val="00F075E7"/>
    <w:rsid w:val="00F10AE8"/>
    <w:rsid w:val="00F1313D"/>
    <w:rsid w:val="00F133BD"/>
    <w:rsid w:val="00F14855"/>
    <w:rsid w:val="00F15AEC"/>
    <w:rsid w:val="00F21E77"/>
    <w:rsid w:val="00F22EA0"/>
    <w:rsid w:val="00F27082"/>
    <w:rsid w:val="00F40FC9"/>
    <w:rsid w:val="00F4178D"/>
    <w:rsid w:val="00F43EA8"/>
    <w:rsid w:val="00F46090"/>
    <w:rsid w:val="00F5590A"/>
    <w:rsid w:val="00F62431"/>
    <w:rsid w:val="00F80043"/>
    <w:rsid w:val="00F85366"/>
    <w:rsid w:val="00F8784C"/>
    <w:rsid w:val="00F9352C"/>
    <w:rsid w:val="00FA0750"/>
    <w:rsid w:val="00FA0EA2"/>
    <w:rsid w:val="00FA21A8"/>
    <w:rsid w:val="00FA5790"/>
    <w:rsid w:val="00FB796E"/>
    <w:rsid w:val="00FC2346"/>
    <w:rsid w:val="00FC505E"/>
    <w:rsid w:val="00FC51BC"/>
    <w:rsid w:val="00FD63AF"/>
    <w:rsid w:val="00FE5893"/>
    <w:rsid w:val="059F5A45"/>
    <w:rsid w:val="1F009EE9"/>
    <w:rsid w:val="2E2A889F"/>
    <w:rsid w:val="528661C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paragraph" w:customStyle="1" w:styleId="xmsolistparagraph">
    <w:name w:val="x_msolistparagraph"/>
    <w:basedOn w:val="Standard"/>
    <w:rsid w:val="0076180F"/>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56830199">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21681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14598094">
      <w:bodyDiv w:val="1"/>
      <w:marLeft w:val="0"/>
      <w:marRight w:val="0"/>
      <w:marTop w:val="0"/>
      <w:marBottom w:val="0"/>
      <w:divBdr>
        <w:top w:val="none" w:sz="0" w:space="0" w:color="auto"/>
        <w:left w:val="none" w:sz="0" w:space="0" w:color="auto"/>
        <w:bottom w:val="none" w:sz="0" w:space="0" w:color="auto"/>
        <w:right w:val="none" w:sz="0" w:space="0" w:color="auto"/>
      </w:divBdr>
    </w:div>
    <w:div w:id="419370082">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942415878">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34975071">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71621093">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568997993">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96757586">
      <w:bodyDiv w:val="1"/>
      <w:marLeft w:val="0"/>
      <w:marRight w:val="0"/>
      <w:marTop w:val="0"/>
      <w:marBottom w:val="0"/>
      <w:divBdr>
        <w:top w:val="none" w:sz="0" w:space="0" w:color="auto"/>
        <w:left w:val="none" w:sz="0" w:space="0" w:color="auto"/>
        <w:bottom w:val="none" w:sz="0" w:space="0" w:color="auto"/>
        <w:right w:val="none" w:sz="0" w:space="0" w:color="auto"/>
      </w:divBdr>
      <w:divsChild>
        <w:div w:id="715591877">
          <w:marLeft w:val="0"/>
          <w:marRight w:val="0"/>
          <w:marTop w:val="0"/>
          <w:marBottom w:val="0"/>
          <w:divBdr>
            <w:top w:val="none" w:sz="0" w:space="0" w:color="auto"/>
            <w:left w:val="none" w:sz="0" w:space="0" w:color="auto"/>
            <w:bottom w:val="none" w:sz="0" w:space="0" w:color="auto"/>
            <w:right w:val="none" w:sz="0" w:space="0" w:color="auto"/>
          </w:divBdr>
          <w:divsChild>
            <w:div w:id="2128039929">
              <w:marLeft w:val="0"/>
              <w:marRight w:val="0"/>
              <w:marTop w:val="0"/>
              <w:marBottom w:val="0"/>
              <w:divBdr>
                <w:top w:val="none" w:sz="0" w:space="0" w:color="auto"/>
                <w:left w:val="none" w:sz="0" w:space="0" w:color="auto"/>
                <w:bottom w:val="none" w:sz="0" w:space="0" w:color="auto"/>
                <w:right w:val="none" w:sz="0" w:space="0" w:color="auto"/>
              </w:divBdr>
              <w:divsChild>
                <w:div w:id="549419744">
                  <w:marLeft w:val="0"/>
                  <w:marRight w:val="0"/>
                  <w:marTop w:val="0"/>
                  <w:marBottom w:val="0"/>
                  <w:divBdr>
                    <w:top w:val="none" w:sz="0" w:space="0" w:color="auto"/>
                    <w:left w:val="none" w:sz="0" w:space="0" w:color="auto"/>
                    <w:bottom w:val="none" w:sz="0" w:space="0" w:color="auto"/>
                    <w:right w:val="none" w:sz="0" w:space="0" w:color="auto"/>
                  </w:divBdr>
                  <w:divsChild>
                    <w:div w:id="155918926">
                      <w:marLeft w:val="-225"/>
                      <w:marRight w:val="-225"/>
                      <w:marTop w:val="0"/>
                      <w:marBottom w:val="0"/>
                      <w:divBdr>
                        <w:top w:val="none" w:sz="0" w:space="0" w:color="auto"/>
                        <w:left w:val="none" w:sz="0" w:space="0" w:color="auto"/>
                        <w:bottom w:val="none" w:sz="0" w:space="0" w:color="auto"/>
                        <w:right w:val="none" w:sz="0" w:space="0" w:color="auto"/>
                      </w:divBdr>
                      <w:divsChild>
                        <w:div w:id="1113594952">
                          <w:marLeft w:val="0"/>
                          <w:marRight w:val="0"/>
                          <w:marTop w:val="0"/>
                          <w:marBottom w:val="0"/>
                          <w:divBdr>
                            <w:top w:val="none" w:sz="0" w:space="0" w:color="auto"/>
                            <w:left w:val="none" w:sz="0" w:space="0" w:color="auto"/>
                            <w:bottom w:val="none" w:sz="0" w:space="0" w:color="auto"/>
                            <w:right w:val="none" w:sz="0" w:space="0" w:color="auto"/>
                          </w:divBdr>
                          <w:divsChild>
                            <w:div w:id="1777868437">
                              <w:marLeft w:val="0"/>
                              <w:marRight w:val="0"/>
                              <w:marTop w:val="0"/>
                              <w:marBottom w:val="0"/>
                              <w:divBdr>
                                <w:top w:val="none" w:sz="0" w:space="0" w:color="auto"/>
                                <w:left w:val="none" w:sz="0" w:space="0" w:color="auto"/>
                                <w:bottom w:val="none" w:sz="0" w:space="0" w:color="auto"/>
                                <w:right w:val="none" w:sz="0" w:space="0" w:color="auto"/>
                              </w:divBdr>
                              <w:divsChild>
                                <w:div w:id="19320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9746957">
          <w:marLeft w:val="0"/>
          <w:marRight w:val="0"/>
          <w:marTop w:val="0"/>
          <w:marBottom w:val="0"/>
          <w:divBdr>
            <w:top w:val="none" w:sz="0" w:space="0" w:color="auto"/>
            <w:left w:val="none" w:sz="0" w:space="0" w:color="auto"/>
            <w:bottom w:val="none" w:sz="0" w:space="0" w:color="auto"/>
            <w:right w:val="none" w:sz="0" w:space="0" w:color="auto"/>
          </w:divBdr>
          <w:divsChild>
            <w:div w:id="1053845140">
              <w:marLeft w:val="0"/>
              <w:marRight w:val="0"/>
              <w:marTop w:val="0"/>
              <w:marBottom w:val="0"/>
              <w:divBdr>
                <w:top w:val="none" w:sz="0" w:space="0" w:color="auto"/>
                <w:left w:val="none" w:sz="0" w:space="0" w:color="auto"/>
                <w:bottom w:val="none" w:sz="0" w:space="0" w:color="auto"/>
                <w:right w:val="none" w:sz="0" w:space="0" w:color="auto"/>
              </w:divBdr>
              <w:divsChild>
                <w:div w:id="1837378454">
                  <w:marLeft w:val="0"/>
                  <w:marRight w:val="0"/>
                  <w:marTop w:val="0"/>
                  <w:marBottom w:val="0"/>
                  <w:divBdr>
                    <w:top w:val="none" w:sz="0" w:space="0" w:color="auto"/>
                    <w:left w:val="none" w:sz="0" w:space="0" w:color="auto"/>
                    <w:bottom w:val="none" w:sz="0" w:space="0" w:color="auto"/>
                    <w:right w:val="none" w:sz="0" w:space="0" w:color="auto"/>
                  </w:divBdr>
                  <w:divsChild>
                    <w:div w:id="1930115943">
                      <w:marLeft w:val="0"/>
                      <w:marRight w:val="0"/>
                      <w:marTop w:val="0"/>
                      <w:marBottom w:val="0"/>
                      <w:divBdr>
                        <w:top w:val="none" w:sz="0" w:space="0" w:color="auto"/>
                        <w:left w:val="none" w:sz="0" w:space="0" w:color="auto"/>
                        <w:bottom w:val="none" w:sz="0" w:space="0" w:color="auto"/>
                        <w:right w:val="none" w:sz="0" w:space="0" w:color="auto"/>
                      </w:divBdr>
                      <w:divsChild>
                        <w:div w:id="101148262">
                          <w:marLeft w:val="0"/>
                          <w:marRight w:val="0"/>
                          <w:marTop w:val="0"/>
                          <w:marBottom w:val="0"/>
                          <w:divBdr>
                            <w:top w:val="none" w:sz="0" w:space="0" w:color="auto"/>
                            <w:left w:val="none" w:sz="0" w:space="0" w:color="auto"/>
                            <w:bottom w:val="none" w:sz="0" w:space="0" w:color="auto"/>
                            <w:right w:val="none" w:sz="0" w:space="0" w:color="auto"/>
                          </w:divBdr>
                          <w:divsChild>
                            <w:div w:id="128939790">
                              <w:marLeft w:val="0"/>
                              <w:marRight w:val="0"/>
                              <w:marTop w:val="0"/>
                              <w:marBottom w:val="0"/>
                              <w:divBdr>
                                <w:top w:val="none" w:sz="0" w:space="0" w:color="auto"/>
                                <w:left w:val="none" w:sz="0" w:space="0" w:color="auto"/>
                                <w:bottom w:val="none" w:sz="0" w:space="0" w:color="auto"/>
                                <w:right w:val="none" w:sz="0" w:space="0" w:color="auto"/>
                              </w:divBdr>
                              <w:divsChild>
                                <w:div w:id="858474538">
                                  <w:marLeft w:val="0"/>
                                  <w:marRight w:val="0"/>
                                  <w:marTop w:val="0"/>
                                  <w:marBottom w:val="0"/>
                                  <w:divBdr>
                                    <w:top w:val="none" w:sz="0" w:space="0" w:color="auto"/>
                                    <w:left w:val="none" w:sz="0" w:space="0" w:color="auto"/>
                                    <w:bottom w:val="none" w:sz="0" w:space="0" w:color="auto"/>
                                    <w:right w:val="none" w:sz="0" w:space="0" w:color="auto"/>
                                  </w:divBdr>
                                  <w:divsChild>
                                    <w:div w:id="186786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837258">
          <w:marLeft w:val="0"/>
          <w:marRight w:val="0"/>
          <w:marTop w:val="0"/>
          <w:marBottom w:val="0"/>
          <w:divBdr>
            <w:top w:val="none" w:sz="0" w:space="0" w:color="auto"/>
            <w:left w:val="none" w:sz="0" w:space="0" w:color="auto"/>
            <w:bottom w:val="none" w:sz="0" w:space="0" w:color="auto"/>
            <w:right w:val="none" w:sz="0" w:space="0" w:color="auto"/>
          </w:divBdr>
          <w:divsChild>
            <w:div w:id="97482140">
              <w:marLeft w:val="0"/>
              <w:marRight w:val="0"/>
              <w:marTop w:val="0"/>
              <w:marBottom w:val="0"/>
              <w:divBdr>
                <w:top w:val="none" w:sz="0" w:space="0" w:color="auto"/>
                <w:left w:val="none" w:sz="0" w:space="0" w:color="auto"/>
                <w:bottom w:val="none" w:sz="0" w:space="0" w:color="auto"/>
                <w:right w:val="none" w:sz="0" w:space="0" w:color="auto"/>
              </w:divBdr>
              <w:divsChild>
                <w:div w:id="70556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eolight.com/fr/"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auditoriumpalma.koobin.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damhall.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blog.adamhall.com/" TargetMode="External"/><Relationship Id="rId4" Type="http://schemas.openxmlformats.org/officeDocument/2006/relationships/webSettings" Target="webSettings.xml"/><Relationship Id="rId9" Type="http://schemas.openxmlformats.org/officeDocument/2006/relationships/hyperlink" Target="https://www.adamhall.com/fr-fr"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643</Words>
  <Characters>3792</Characters>
  <Application>Microsoft Office Word</Application>
  <DocSecurity>0</DocSecurity>
  <Lines>31</Lines>
  <Paragraphs>8</Paragraphs>
  <ScaleCrop>false</ScaleCrop>
  <Company>Adam Hall GmbH</Company>
  <LinksUpToDate>false</LinksUpToDate>
  <CharactersWithSpaces>4427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Petra Mickalova</cp:lastModifiedBy>
  <cp:revision>4</cp:revision>
  <cp:lastPrinted>2019-01-10T17:28:00Z</cp:lastPrinted>
  <dcterms:created xsi:type="dcterms:W3CDTF">2022-04-01T10:06:00Z</dcterms:created>
  <dcterms:modified xsi:type="dcterms:W3CDTF">2022-05-17T08:05:00Z</dcterms:modified>
</cp:coreProperties>
</file>