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79F1012" w:rsidR="00D8130C" w:rsidRPr="00DE3B0A" w:rsidRDefault="003F279E" w:rsidP="00D8130C">
      <w:pPr>
        <w:rPr>
          <w:rFonts w:ascii="Calibri" w:hAnsi="Calibri" w:cs="Calibri"/>
          <w:b/>
          <w:bCs/>
          <w:sz w:val="44"/>
          <w:szCs w:val="44"/>
        </w:rPr>
      </w:pPr>
      <w:r>
        <w:rPr>
          <w:rFonts w:ascii="Calibri" w:hAnsi="Calibri"/>
          <w:b/>
          <w:sz w:val="44"/>
        </w:rPr>
        <w:t>Ainsi vivaient les Vikings – Cameo met en lumière l'exposition « Cité Immersive Viking »</w:t>
      </w:r>
    </w:p>
    <w:p w14:paraId="27D02FA2" w14:textId="77777777" w:rsidR="00BE0CC2" w:rsidRPr="00DE3B0A" w:rsidRDefault="00BE0CC2" w:rsidP="00AD15DF">
      <w:pPr>
        <w:rPr>
          <w:rFonts w:ascii="Calibri" w:hAnsi="Calibri" w:cs="Calibri"/>
          <w:bCs/>
          <w:sz w:val="44"/>
          <w:szCs w:val="44"/>
        </w:rPr>
      </w:pPr>
    </w:p>
    <w:p w14:paraId="260DF1B2" w14:textId="1197FE1C" w:rsidR="00D8130C" w:rsidRPr="007D54DF" w:rsidRDefault="00AD15DF" w:rsidP="00D8130C">
      <w:pPr>
        <w:rPr>
          <w:rFonts w:ascii="Calibri" w:hAnsi="Calibri" w:cs="Calibri"/>
          <w:b/>
          <w:bCs/>
          <w:sz w:val="22"/>
          <w:szCs w:val="22"/>
        </w:rPr>
      </w:pPr>
      <w:r>
        <w:rPr>
          <w:rFonts w:ascii="Calibri" w:hAnsi="Calibri"/>
          <w:b/>
          <w:sz w:val="22"/>
        </w:rPr>
        <w:t xml:space="preserve">Neu-Anspach, </w:t>
      </w:r>
      <w:r w:rsidRPr="0010267B">
        <w:rPr>
          <w:rFonts w:ascii="Calibri" w:hAnsi="Calibri"/>
          <w:b/>
          <w:sz w:val="22"/>
        </w:rPr>
        <w:t xml:space="preserve">Allemagne – </w:t>
      </w:r>
      <w:r w:rsidR="00B11120" w:rsidRPr="0010267B">
        <w:rPr>
          <w:rFonts w:ascii="Calibri" w:hAnsi="Calibri"/>
          <w:b/>
          <w:sz w:val="22"/>
        </w:rPr>
        <w:t xml:space="preserve">5 septembre </w:t>
      </w:r>
      <w:r w:rsidRPr="0010267B">
        <w:rPr>
          <w:rFonts w:ascii="Calibri" w:hAnsi="Calibri"/>
          <w:b/>
          <w:sz w:val="22"/>
        </w:rPr>
        <w:t>2024 –</w:t>
      </w:r>
      <w:r>
        <w:rPr>
          <w:rFonts w:ascii="Calibri" w:hAnsi="Calibri"/>
          <w:b/>
          <w:sz w:val="22"/>
        </w:rPr>
        <w:t xml:space="preserve"> Depuis 2024, les visiteurs de la « Cité Immersive Viking », à Rouen, peuvent se plonger dans le monde fascinant des Vikings. Cette exposition multimédia retrace l'invasion de la Normandie par les Vikings aux 9ème et 10ème siècles, et fait découvrir aux visiteurs la culture et l'histoire de la région de façon </w:t>
      </w:r>
      <w:r w:rsidRPr="0010267B">
        <w:rPr>
          <w:rFonts w:ascii="Calibri" w:hAnsi="Calibri"/>
          <w:b/>
          <w:sz w:val="22"/>
        </w:rPr>
        <w:t xml:space="preserve">immersive. </w:t>
      </w:r>
      <w:r w:rsidR="00B11120" w:rsidRPr="0010267B">
        <w:rPr>
          <w:rFonts w:ascii="Calibri" w:hAnsi="Calibri"/>
          <w:b/>
          <w:sz w:val="22"/>
        </w:rPr>
        <w:t xml:space="preserve">Les organisateurs de l'exposition ont fait appel </w:t>
      </w:r>
      <w:r w:rsidR="001651EA" w:rsidRPr="0010267B">
        <w:rPr>
          <w:rFonts w:ascii="Calibri" w:hAnsi="Calibri"/>
          <w:b/>
          <w:sz w:val="22"/>
        </w:rPr>
        <w:t xml:space="preserve">au groupe </w:t>
      </w:r>
      <w:proofErr w:type="spellStart"/>
      <w:r w:rsidR="001651EA" w:rsidRPr="0010267B">
        <w:rPr>
          <w:rFonts w:ascii="Calibri" w:hAnsi="Calibri"/>
          <w:b/>
          <w:sz w:val="22"/>
        </w:rPr>
        <w:t>Novelty</w:t>
      </w:r>
      <w:proofErr w:type="spellEnd"/>
      <w:r w:rsidR="001651EA" w:rsidRPr="0010267B">
        <w:rPr>
          <w:rFonts w:ascii="Calibri" w:hAnsi="Calibri"/>
          <w:b/>
          <w:sz w:val="22"/>
        </w:rPr>
        <w:t xml:space="preserve"> </w:t>
      </w:r>
      <w:r w:rsidR="00B11120" w:rsidRPr="0010267B">
        <w:rPr>
          <w:rFonts w:ascii="Calibri" w:hAnsi="Calibri"/>
          <w:b/>
          <w:sz w:val="22"/>
        </w:rPr>
        <w:t xml:space="preserve">pour la planification et la mise en œuvre technique. </w:t>
      </w:r>
      <w:r w:rsidRPr="0010267B">
        <w:rPr>
          <w:rFonts w:ascii="Calibri" w:hAnsi="Calibri"/>
          <w:b/>
          <w:sz w:val="22"/>
        </w:rPr>
        <w:t>Mathieu Cabanes est responsable de la mise en lumière des différentes salles d'exposition. Le célèbre concepteur</w:t>
      </w:r>
      <w:r>
        <w:rPr>
          <w:rFonts w:ascii="Calibri" w:hAnsi="Calibri"/>
          <w:b/>
          <w:sz w:val="22"/>
        </w:rPr>
        <w:t xml:space="preserve"> d'éclairages français vient à l'origine du monde de l'opéra, mais il s'est aussi fait remarquer sur de grands événements d'entreprise et sportifs. Dans la Cité Immersive, Mathieu Cabanes utilise entre autres des barres LED polyvalentes de la série Cameo PIXBAR G2 et des spots PAR RGBW compacts de la série Q-SPOT.</w:t>
      </w:r>
    </w:p>
    <w:p w14:paraId="34CB357A" w14:textId="77777777" w:rsidR="00D42829" w:rsidRDefault="00D42829" w:rsidP="00D8130C">
      <w:pPr>
        <w:rPr>
          <w:rFonts w:ascii="Calibri" w:hAnsi="Calibri" w:cs="Calibri"/>
          <w:sz w:val="22"/>
          <w:szCs w:val="22"/>
        </w:rPr>
      </w:pPr>
    </w:p>
    <w:p w14:paraId="7C8F1081" w14:textId="0C8B7E5C" w:rsidR="000B6824" w:rsidRDefault="007B6638" w:rsidP="000B6824">
      <w:pPr>
        <w:rPr>
          <w:rFonts w:ascii="Calibri" w:hAnsi="Calibri"/>
          <w:color w:val="000000" w:themeColor="text1"/>
          <w:sz w:val="22"/>
        </w:rPr>
      </w:pPr>
      <w:r>
        <w:rPr>
          <w:rFonts w:ascii="Calibri" w:hAnsi="Calibri"/>
          <w:color w:val="000000" w:themeColor="text1"/>
          <w:sz w:val="22"/>
        </w:rPr>
        <w:t>Dans le cadre de l'exposition "Cité Immersive Viking", les créateurs abordent l'histoire d'une façon particulière : « Mon objectif était de transmettre des émotions aux visiteurs à travers le monde des Vikings », explique Mathieu Cabanes. « En nous basant sur des anecdotes et des faits réels, nous avons créé dans chaque salle un cycle évolutif qui raconte différents moments de la vie d'un Viking. » Avec ses nombreux murs vidéo, son mapping vidéo à 360°, son design sonore en 3D, ses reconstitutions historiques et l'utilisation de parfums suggestifs, l'exposition combine des techniques classiques et modernes pour rendre la vie des Vikings plus tangible.</w:t>
      </w:r>
    </w:p>
    <w:p w14:paraId="3958744B" w14:textId="77777777" w:rsidR="00B11120" w:rsidRDefault="00B11120" w:rsidP="000B6824">
      <w:pPr>
        <w:rPr>
          <w:rFonts w:ascii="Calibri" w:hAnsi="Calibri"/>
          <w:color w:val="000000" w:themeColor="text1"/>
          <w:sz w:val="22"/>
        </w:rPr>
      </w:pPr>
    </w:p>
    <w:p w14:paraId="66238EBB" w14:textId="5FF84B28" w:rsidR="00B11120" w:rsidRPr="000B6824" w:rsidRDefault="00B11120" w:rsidP="000B6824">
      <w:pPr>
        <w:rPr>
          <w:rFonts w:ascii="Calibri" w:hAnsi="Calibri" w:cs="Calibri"/>
          <w:color w:val="000000" w:themeColor="text1"/>
          <w:sz w:val="22"/>
          <w:szCs w:val="22"/>
        </w:rPr>
      </w:pPr>
      <w:r w:rsidRPr="0010267B">
        <w:rPr>
          <w:rFonts w:ascii="Calibri" w:hAnsi="Calibri" w:cs="Calibri"/>
          <w:color w:val="000000" w:themeColor="text1"/>
          <w:sz w:val="22"/>
          <w:szCs w:val="22"/>
        </w:rPr>
        <w:t xml:space="preserve">« Il était important pour le client de créer une expérience visuelle exceptionnelle pour les visiteurs », ajoute Morgan Coeurdray de Novelty. « Pour ce faire, </w:t>
      </w:r>
      <w:r w:rsidR="006561D0" w:rsidRPr="0010267B">
        <w:rPr>
          <w:rFonts w:ascii="Calibri" w:hAnsi="Calibri" w:cs="Calibri"/>
          <w:color w:val="000000" w:themeColor="text1"/>
          <w:sz w:val="22"/>
          <w:szCs w:val="22"/>
        </w:rPr>
        <w:t>il fallait fournir une</w:t>
      </w:r>
      <w:r w:rsidRPr="0010267B">
        <w:rPr>
          <w:rFonts w:ascii="Calibri" w:hAnsi="Calibri" w:cs="Calibri"/>
          <w:color w:val="000000" w:themeColor="text1"/>
          <w:sz w:val="22"/>
          <w:szCs w:val="22"/>
        </w:rPr>
        <w:t xml:space="preserve"> solution d'éclairage esthétique, fiable, précise et de haute qualité, tout en respectant le budget. »</w:t>
      </w:r>
    </w:p>
    <w:p w14:paraId="1891F3C7" w14:textId="1779115D" w:rsidR="00D42829" w:rsidRDefault="00D42829" w:rsidP="00D8130C">
      <w:pPr>
        <w:rPr>
          <w:rFonts w:ascii="Calibri" w:hAnsi="Calibri" w:cs="Calibri"/>
          <w:sz w:val="22"/>
          <w:szCs w:val="22"/>
        </w:rPr>
      </w:pPr>
    </w:p>
    <w:p w14:paraId="014A4C79" w14:textId="2A0B5D16" w:rsidR="007B6638" w:rsidRDefault="001029AE" w:rsidP="00D8130C">
      <w:pPr>
        <w:rPr>
          <w:rFonts w:ascii="Calibri" w:hAnsi="Calibri" w:cs="Calibri"/>
          <w:sz w:val="22"/>
          <w:szCs w:val="22"/>
        </w:rPr>
      </w:pPr>
      <w:r>
        <w:rPr>
          <w:rFonts w:ascii="Calibri" w:hAnsi="Calibri"/>
          <w:sz w:val="22"/>
        </w:rPr>
        <w:t xml:space="preserve">Dans </w:t>
      </w:r>
      <w:r>
        <w:rPr>
          <w:rFonts w:ascii="Calibri" w:hAnsi="Calibri"/>
          <w:color w:val="000000" w:themeColor="text1"/>
          <w:sz w:val="22"/>
        </w:rPr>
        <w:t xml:space="preserve">la « Cité Immersive Viking », chaque espace est différent </w:t>
      </w:r>
      <w:r>
        <w:rPr>
          <w:rFonts w:ascii="Calibri" w:hAnsi="Calibri"/>
          <w:sz w:val="22"/>
        </w:rPr>
        <w:t>et possède sa propre dramaturgie et ses propres caractéristiques. Peu de pièces l'expriment mieux que le « Bifröst » – un corridor spatio-temporel qui mène les visiteurs de l'époque viking à nos jours. Au niveau de l'espace, Mathieu Cabanes et la décoratrice Sophie Liger ont beaucoup travaillé avec du verre dichroïque. Pour renforcer l'effet scintillant et irisé du verre, Mathieu Cabanes a placé les barres LED SMD IP65 PIXBAR SMD IP G2 selon une disposition spécifique au plafond pour un effet optique dynamique et multicolore.</w:t>
      </w:r>
    </w:p>
    <w:p w14:paraId="1BA21B25" w14:textId="77777777" w:rsidR="00786945" w:rsidRDefault="00786945" w:rsidP="00D8130C">
      <w:pPr>
        <w:rPr>
          <w:rFonts w:ascii="Calibri" w:hAnsi="Calibri" w:cs="Calibri"/>
          <w:sz w:val="22"/>
          <w:szCs w:val="22"/>
        </w:rPr>
      </w:pPr>
    </w:p>
    <w:p w14:paraId="1C35DEE3" w14:textId="7301BC09" w:rsidR="000E17DE" w:rsidRDefault="008C0BEB" w:rsidP="00D8130C">
      <w:pPr>
        <w:rPr>
          <w:rFonts w:ascii="Calibri" w:hAnsi="Calibri" w:cs="Calibri"/>
          <w:sz w:val="22"/>
          <w:szCs w:val="22"/>
        </w:rPr>
      </w:pPr>
      <w:r>
        <w:rPr>
          <w:rFonts w:ascii="Calibri" w:hAnsi="Calibri"/>
          <w:sz w:val="22"/>
        </w:rPr>
        <w:t xml:space="preserve">Contrairement à son travail dans le domaine du théâtre et de l'opéra, Mathieu Cabanes a pu décider de manière autonome des projecteurs qu'il souhaitait utiliser pour l'exposition. En plus des PIXBAR SMD IP G2, des PIXBAR 400 IP G2 ainsi que divers spots PAR à LED Q-SPOT de différentes puissances et dotations en LED ont été utilisés pour mettre en valeur de manière optimale les éléments du décor de Sophie Liger. Les spots Fresnel de la série F ont laissé une impression marquante à Mathieu Cabanes : « Outre les différentes tailles disponibles (F1 à F4), j'apprécie la diversité des modules LED et des versions de boîtier (T, D, FC, PO, IP, FC+). </w:t>
      </w:r>
      <w:r>
        <w:rPr>
          <w:rFonts w:ascii="Calibri" w:hAnsi="Calibri"/>
          <w:sz w:val="22"/>
        </w:rPr>
        <w:lastRenderedPageBreak/>
        <w:t>Je trouve ainsi toujours le projecteur qui convient à telle ou telle application. De plus, les appareils s'utilisent de façon rapide et intuitive. Les réglages de zoom, les volets et les potentiomètres physiques sur les appareils me rappellent beaucoup les produits que nous utilisons régulièrement sur les plateaux de télévision</w:t>
      </w:r>
      <w:r w:rsidR="0010267B">
        <w:rPr>
          <w:rFonts w:ascii="Calibri" w:hAnsi="Calibri"/>
          <w:sz w:val="22"/>
        </w:rPr>
        <w:t>.</w:t>
      </w:r>
      <w:r>
        <w:rPr>
          <w:rFonts w:ascii="Calibri" w:hAnsi="Calibri"/>
          <w:sz w:val="22"/>
        </w:rPr>
        <w:t> »</w:t>
      </w:r>
    </w:p>
    <w:p w14:paraId="797BC196" w14:textId="77777777" w:rsidR="000E17DE" w:rsidRDefault="000E17DE" w:rsidP="00D8130C">
      <w:pPr>
        <w:rPr>
          <w:rFonts w:ascii="Calibri" w:hAnsi="Calibri" w:cs="Calibri"/>
          <w:sz w:val="22"/>
          <w:szCs w:val="22"/>
        </w:rPr>
      </w:pPr>
    </w:p>
    <w:p w14:paraId="2D0E3897" w14:textId="29D7CA9F" w:rsidR="00B11120" w:rsidRDefault="00B11120" w:rsidP="00D8130C">
      <w:pPr>
        <w:rPr>
          <w:rFonts w:ascii="Calibri" w:hAnsi="Calibri"/>
          <w:color w:val="000000" w:themeColor="text1"/>
          <w:sz w:val="22"/>
        </w:rPr>
      </w:pPr>
      <w:r w:rsidRPr="0010267B">
        <w:rPr>
          <w:rFonts w:ascii="Calibri" w:hAnsi="Calibri"/>
          <w:color w:val="000000" w:themeColor="text1"/>
          <w:sz w:val="22"/>
        </w:rPr>
        <w:t xml:space="preserve">En outre, les éclairages devaient être aussi compacts que possible afin de s'intégrer le plus discrètement possible dans les salles d'exposition aux plafonds bas. « La technologie utilisée constitue la base de l'expérience immersive, mais ne doit pas dénaturer les aspects créatifs et historiques de l'exposition », explique M. Coeurdray. « Idéalement, la technologie n'est même pas perçue comme telle par les visiteurs. « Bien entendu, le budget a également joué un rôle important », ajoute M. Cabanes. « Pour moi, le rapport qualité-prix de </w:t>
      </w:r>
      <w:proofErr w:type="spellStart"/>
      <w:r w:rsidRPr="0010267B">
        <w:rPr>
          <w:rFonts w:ascii="Calibri" w:hAnsi="Calibri"/>
          <w:color w:val="000000" w:themeColor="text1"/>
          <w:sz w:val="22"/>
        </w:rPr>
        <w:t>Cameo</w:t>
      </w:r>
      <w:proofErr w:type="spellEnd"/>
      <w:r w:rsidRPr="0010267B">
        <w:rPr>
          <w:rFonts w:ascii="Calibri" w:hAnsi="Calibri"/>
          <w:color w:val="000000" w:themeColor="text1"/>
          <w:sz w:val="22"/>
        </w:rPr>
        <w:t xml:space="preserve"> est presque parfait.</w:t>
      </w:r>
      <w:r w:rsidR="006561D0" w:rsidRPr="0010267B">
        <w:rPr>
          <w:rFonts w:ascii="Calibri" w:hAnsi="Calibri"/>
          <w:color w:val="000000" w:themeColor="text1"/>
          <w:sz w:val="22"/>
        </w:rPr>
        <w:t> »</w:t>
      </w:r>
    </w:p>
    <w:p w14:paraId="631BC329" w14:textId="77777777" w:rsidR="00B11120" w:rsidRDefault="00B11120" w:rsidP="00D8130C">
      <w:pPr>
        <w:rPr>
          <w:rFonts w:ascii="Calibri" w:hAnsi="Calibri"/>
          <w:color w:val="000000" w:themeColor="text1"/>
          <w:sz w:val="22"/>
        </w:rPr>
      </w:pPr>
    </w:p>
    <w:p w14:paraId="7FFE081C" w14:textId="159DD5B2" w:rsidR="00D8130C" w:rsidRPr="00DC443F"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DC443F" w:rsidRDefault="00D8130C" w:rsidP="00D8130C">
      <w:pPr>
        <w:rPr>
          <w:rFonts w:ascii="Calibri" w:hAnsi="Calibri" w:cs="Calibri"/>
          <w:b/>
          <w:bCs/>
          <w:sz w:val="22"/>
          <w:szCs w:val="22"/>
        </w:rPr>
      </w:pPr>
    </w:p>
    <w:p w14:paraId="01283AC8" w14:textId="77777777" w:rsidR="00D8130C" w:rsidRPr="00DC443F" w:rsidRDefault="00D8130C" w:rsidP="00D8130C">
      <w:pPr>
        <w:rPr>
          <w:rFonts w:ascii="Calibri" w:hAnsi="Calibri" w:cs="Calibri"/>
          <w:b/>
          <w:sz w:val="22"/>
          <w:szCs w:val="22"/>
        </w:rPr>
      </w:pPr>
      <w:r>
        <w:rPr>
          <w:rFonts w:ascii="Calibri" w:hAnsi="Calibri"/>
          <w:b/>
          <w:sz w:val="22"/>
        </w:rPr>
        <w:t>Pour plus d’informations :</w:t>
      </w:r>
    </w:p>
    <w:p w14:paraId="536A42C2" w14:textId="77777777" w:rsidR="003F279E" w:rsidRPr="00DC443F" w:rsidRDefault="00000000" w:rsidP="003F279E">
      <w:pPr>
        <w:pStyle w:val="StandardWeb"/>
        <w:spacing w:before="0" w:beforeAutospacing="0" w:after="0" w:afterAutospacing="0"/>
        <w:rPr>
          <w:rStyle w:val="Hyperlink"/>
          <w:rFonts w:ascii="Calibri" w:hAnsi="Calibri" w:cs="Calibri"/>
          <w:sz w:val="22"/>
          <w:szCs w:val="22"/>
        </w:rPr>
      </w:pPr>
      <w:hyperlink r:id="rId7" w:history="1">
        <w:r w:rsidR="00DC443F">
          <w:rPr>
            <w:rStyle w:val="Hyperlink"/>
            <w:rFonts w:ascii="Calibri" w:hAnsi="Calibri"/>
            <w:sz w:val="22"/>
          </w:rPr>
          <w:t>viking.cites-immersives.fr</w:t>
        </w:r>
      </w:hyperlink>
    </w:p>
    <w:p w14:paraId="5F36C577" w14:textId="77777777" w:rsidR="00D66449" w:rsidRPr="00DC443F" w:rsidRDefault="00D66449" w:rsidP="00D8130C">
      <w:pPr>
        <w:rPr>
          <w:rFonts w:ascii="Calibri" w:hAnsi="Calibri" w:cs="Calibri"/>
          <w:sz w:val="22"/>
          <w:szCs w:val="22"/>
        </w:rPr>
      </w:pPr>
    </w:p>
    <w:p w14:paraId="40DC6264" w14:textId="77777777" w:rsidR="00D8130C" w:rsidRPr="00DC443F" w:rsidRDefault="00000000" w:rsidP="00D8130C">
      <w:pPr>
        <w:rPr>
          <w:rFonts w:ascii="Calibri" w:hAnsi="Calibri" w:cs="Calibri"/>
          <w:sz w:val="22"/>
          <w:szCs w:val="22"/>
        </w:rPr>
      </w:pPr>
      <w:hyperlink r:id="rId8" w:history="1">
        <w:r w:rsidR="00DC443F">
          <w:rPr>
            <w:rStyle w:val="Hyperlink"/>
            <w:rFonts w:ascii="Calibri" w:hAnsi="Calibri"/>
            <w:sz w:val="22"/>
          </w:rPr>
          <w:t>cameolight.com/fr/</w:t>
        </w:r>
      </w:hyperlink>
    </w:p>
    <w:p w14:paraId="61B77FE6" w14:textId="77777777" w:rsidR="00D8130C" w:rsidRPr="006561D0" w:rsidRDefault="00000000" w:rsidP="00D8130C">
      <w:pPr>
        <w:rPr>
          <w:rStyle w:val="Hyperlink"/>
          <w:rFonts w:ascii="Calibri" w:eastAsia="Arial" w:hAnsi="Calibri" w:cs="Calibri"/>
          <w:bCs/>
          <w:color w:val="000000" w:themeColor="text1"/>
          <w:sz w:val="22"/>
          <w:szCs w:val="22"/>
          <w:lang w:val="en-GB"/>
        </w:rPr>
      </w:pPr>
      <w:hyperlink r:id="rId9" w:history="1">
        <w:r w:rsidR="00DC443F" w:rsidRPr="006561D0">
          <w:rPr>
            <w:rStyle w:val="Hyperlink"/>
            <w:rFonts w:ascii="Calibri" w:hAnsi="Calibri"/>
            <w:color w:val="000000" w:themeColor="text1"/>
            <w:sz w:val="22"/>
            <w:lang w:val="en-GB"/>
          </w:rPr>
          <w:t>adamhall.com/</w:t>
        </w:r>
        <w:proofErr w:type="spellStart"/>
        <w:r w:rsidR="00DC443F" w:rsidRPr="006561D0">
          <w:rPr>
            <w:rStyle w:val="Hyperlink"/>
            <w:rFonts w:ascii="Calibri" w:hAnsi="Calibri"/>
            <w:color w:val="000000" w:themeColor="text1"/>
            <w:sz w:val="22"/>
            <w:lang w:val="en-GB"/>
          </w:rPr>
          <w:t>fr-fr</w:t>
        </w:r>
        <w:proofErr w:type="spellEnd"/>
      </w:hyperlink>
    </w:p>
    <w:p w14:paraId="62B16BD8" w14:textId="77777777" w:rsidR="004624AD" w:rsidRPr="006561D0" w:rsidRDefault="004624AD" w:rsidP="00E05A29">
      <w:pPr>
        <w:rPr>
          <w:rStyle w:val="Hyperlink"/>
          <w:rFonts w:ascii="Calibri" w:eastAsia="Arial" w:hAnsi="Calibri" w:cs="Calibri"/>
          <w:sz w:val="22"/>
          <w:szCs w:val="22"/>
          <w:lang w:val="en-GB"/>
        </w:rPr>
      </w:pPr>
    </w:p>
    <w:p w14:paraId="48E92EA1" w14:textId="77777777" w:rsidR="004330C6" w:rsidRPr="006561D0" w:rsidRDefault="004330C6" w:rsidP="004330C6">
      <w:pPr>
        <w:pStyle w:val="KeinLeerraum"/>
        <w:rPr>
          <w:rFonts w:ascii="Calibri" w:hAnsi="Calibri"/>
          <w:b/>
          <w:color w:val="808080"/>
          <w:sz w:val="18"/>
          <w:lang w:val="en-GB"/>
        </w:rPr>
      </w:pPr>
      <w:r w:rsidRPr="006561D0">
        <w:rPr>
          <w:rFonts w:ascii="Calibri" w:hAnsi="Calibri"/>
          <w:b/>
          <w:color w:val="808080"/>
          <w:sz w:val="18"/>
          <w:lang w:val="en-GB"/>
        </w:rPr>
        <w:t xml:space="preserve">À </w:t>
      </w:r>
      <w:proofErr w:type="spellStart"/>
      <w:r w:rsidRPr="006561D0">
        <w:rPr>
          <w:rFonts w:ascii="Calibri" w:hAnsi="Calibri"/>
          <w:b/>
          <w:color w:val="808080"/>
          <w:sz w:val="18"/>
          <w:lang w:val="en-GB"/>
        </w:rPr>
        <w:t>propos</w:t>
      </w:r>
      <w:proofErr w:type="spellEnd"/>
      <w:r w:rsidRPr="006561D0">
        <w:rPr>
          <w:rFonts w:ascii="Calibri" w:hAnsi="Calibri"/>
          <w:b/>
          <w:color w:val="808080"/>
          <w:sz w:val="18"/>
          <w:lang w:val="en-GB"/>
        </w:rPr>
        <w:t xml:space="preserve"> de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une large gamme d'équipements audio et d'éclairage professionnels ainsi que des équipements de scène et du matériel de flightcase sous ses marques</w:t>
      </w:r>
      <w:r w:rsidRPr="00DE3B0A">
        <w:rPr>
          <w:rFonts w:ascii="Calibri" w:hAnsi="Calibri"/>
          <w:b/>
          <w:color w:val="808080"/>
          <w:sz w:val="18"/>
        </w:rPr>
        <w:t xml:space="preserve"> LD Systems®, Cameo®, Gravity®, Defender®, Palmer® et Adam Hall®</w:t>
      </w:r>
      <w:r>
        <w:rPr>
          <w:rFonts w:ascii="Calibri" w:hAnsi="Calibri"/>
          <w:color w:val="808080"/>
          <w:sz w:val="18"/>
        </w:rPr>
        <w:t xml:space="preserve">. Fondé en 1975, Adam Hall Group est devenu une entreprise moderne et innovante dans le domaine de la technique événementielle et dispose de plus de 14 000 m² d'espace de stockage dans son parc logistique au siège du groupe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0">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9D01B" w14:textId="77777777" w:rsidR="00DF3338" w:rsidRDefault="00DF3338" w:rsidP="004330C6">
      <w:r>
        <w:separator/>
      </w:r>
    </w:p>
  </w:endnote>
  <w:endnote w:type="continuationSeparator" w:id="0">
    <w:p w14:paraId="0BB3F7F3" w14:textId="77777777" w:rsidR="00DF3338" w:rsidRDefault="00DF3338" w:rsidP="004330C6">
      <w:r>
        <w:continuationSeparator/>
      </w:r>
    </w:p>
  </w:endnote>
  <w:endnote w:type="continuationNotice" w:id="1">
    <w:p w14:paraId="200DB239" w14:textId="77777777" w:rsidR="00DF3338" w:rsidRDefault="00DF3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D4EE3" w14:textId="77777777" w:rsidR="00DF3338" w:rsidRDefault="00DF3338" w:rsidP="004330C6">
      <w:r>
        <w:separator/>
      </w:r>
    </w:p>
  </w:footnote>
  <w:footnote w:type="continuationSeparator" w:id="0">
    <w:p w14:paraId="2AFF3A63" w14:textId="77777777" w:rsidR="00DF3338" w:rsidRDefault="00DF3338" w:rsidP="004330C6">
      <w:r>
        <w:continuationSeparator/>
      </w:r>
    </w:p>
  </w:footnote>
  <w:footnote w:type="continuationNotice" w:id="1">
    <w:p w14:paraId="03824F02" w14:textId="77777777" w:rsidR="00DF3338" w:rsidRDefault="00DF33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66F5"/>
    <w:rsid w:val="000B6824"/>
    <w:rsid w:val="000C103B"/>
    <w:rsid w:val="000C2A45"/>
    <w:rsid w:val="000C2D39"/>
    <w:rsid w:val="000C3D65"/>
    <w:rsid w:val="000C5BAB"/>
    <w:rsid w:val="000C6A86"/>
    <w:rsid w:val="000D5730"/>
    <w:rsid w:val="000E17DE"/>
    <w:rsid w:val="000E3EBF"/>
    <w:rsid w:val="000F12FB"/>
    <w:rsid w:val="000F71A3"/>
    <w:rsid w:val="0010267B"/>
    <w:rsid w:val="001029AE"/>
    <w:rsid w:val="00111329"/>
    <w:rsid w:val="00117B88"/>
    <w:rsid w:val="00120233"/>
    <w:rsid w:val="001205C6"/>
    <w:rsid w:val="00124F49"/>
    <w:rsid w:val="001309F7"/>
    <w:rsid w:val="00134EF8"/>
    <w:rsid w:val="00135BAE"/>
    <w:rsid w:val="00137258"/>
    <w:rsid w:val="001377DB"/>
    <w:rsid w:val="001452D7"/>
    <w:rsid w:val="00145E8F"/>
    <w:rsid w:val="001543F7"/>
    <w:rsid w:val="00162DF3"/>
    <w:rsid w:val="00164685"/>
    <w:rsid w:val="001651EA"/>
    <w:rsid w:val="00175DBD"/>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62160"/>
    <w:rsid w:val="0027394B"/>
    <w:rsid w:val="00280E05"/>
    <w:rsid w:val="00280E24"/>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62474"/>
    <w:rsid w:val="003716B9"/>
    <w:rsid w:val="0037330B"/>
    <w:rsid w:val="0037421A"/>
    <w:rsid w:val="00374348"/>
    <w:rsid w:val="003817D3"/>
    <w:rsid w:val="003834DC"/>
    <w:rsid w:val="003864D6"/>
    <w:rsid w:val="00387F10"/>
    <w:rsid w:val="00390485"/>
    <w:rsid w:val="00391FEB"/>
    <w:rsid w:val="003920A4"/>
    <w:rsid w:val="003A14E8"/>
    <w:rsid w:val="003A4260"/>
    <w:rsid w:val="003A6419"/>
    <w:rsid w:val="003C3F56"/>
    <w:rsid w:val="003C691D"/>
    <w:rsid w:val="003C7650"/>
    <w:rsid w:val="003D51D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6349"/>
    <w:rsid w:val="0043733D"/>
    <w:rsid w:val="00445DF3"/>
    <w:rsid w:val="00454E7E"/>
    <w:rsid w:val="0045598C"/>
    <w:rsid w:val="004624AD"/>
    <w:rsid w:val="004624FD"/>
    <w:rsid w:val="0046543C"/>
    <w:rsid w:val="0046734E"/>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4211"/>
    <w:rsid w:val="005876FE"/>
    <w:rsid w:val="00587CCD"/>
    <w:rsid w:val="00591392"/>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12506"/>
    <w:rsid w:val="00623D69"/>
    <w:rsid w:val="00625995"/>
    <w:rsid w:val="0063132F"/>
    <w:rsid w:val="00633CC0"/>
    <w:rsid w:val="00640BCD"/>
    <w:rsid w:val="00645AA1"/>
    <w:rsid w:val="00647C22"/>
    <w:rsid w:val="00652A61"/>
    <w:rsid w:val="006561D0"/>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B4D41"/>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338ED"/>
    <w:rsid w:val="00A43733"/>
    <w:rsid w:val="00A46B20"/>
    <w:rsid w:val="00A50DD0"/>
    <w:rsid w:val="00A523EA"/>
    <w:rsid w:val="00A57A45"/>
    <w:rsid w:val="00A626DD"/>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A69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1120"/>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1F24"/>
    <w:rsid w:val="00C942A2"/>
    <w:rsid w:val="00CA04B3"/>
    <w:rsid w:val="00CB328B"/>
    <w:rsid w:val="00CB3E46"/>
    <w:rsid w:val="00CB5540"/>
    <w:rsid w:val="00CB7AF1"/>
    <w:rsid w:val="00CC4FA9"/>
    <w:rsid w:val="00CD167B"/>
    <w:rsid w:val="00CD2F32"/>
    <w:rsid w:val="00CD7F18"/>
    <w:rsid w:val="00CE0373"/>
    <w:rsid w:val="00CE40F7"/>
    <w:rsid w:val="00CE5003"/>
    <w:rsid w:val="00CF3409"/>
    <w:rsid w:val="00CF5FF8"/>
    <w:rsid w:val="00D00355"/>
    <w:rsid w:val="00D036DA"/>
    <w:rsid w:val="00D03EAA"/>
    <w:rsid w:val="00D05CC6"/>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4AF6"/>
    <w:rsid w:val="00D87DE6"/>
    <w:rsid w:val="00D915C1"/>
    <w:rsid w:val="00DA2287"/>
    <w:rsid w:val="00DA7BA9"/>
    <w:rsid w:val="00DB0450"/>
    <w:rsid w:val="00DB1568"/>
    <w:rsid w:val="00DB37E7"/>
    <w:rsid w:val="00DC1B36"/>
    <w:rsid w:val="00DC443F"/>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3338"/>
    <w:rsid w:val="00DF7668"/>
    <w:rsid w:val="00E02523"/>
    <w:rsid w:val="00E05A29"/>
    <w:rsid w:val="00E06A56"/>
    <w:rsid w:val="00E1081B"/>
    <w:rsid w:val="00E111CF"/>
    <w:rsid w:val="00E11A14"/>
    <w:rsid w:val="00E1425D"/>
    <w:rsid w:val="00E1435A"/>
    <w:rsid w:val="00E1558E"/>
    <w:rsid w:val="00E1626C"/>
    <w:rsid w:val="00E24D88"/>
    <w:rsid w:val="00E26B34"/>
    <w:rsid w:val="00E35107"/>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king.cites-immersives.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5287</Characters>
  <Application>Microsoft Office Word</Application>
  <DocSecurity>0</DocSecurity>
  <Lines>44</Lines>
  <Paragraphs>12</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2024-09-05T10:33:00Z</dcterms:created>
  <dcterms:modified xsi:type="dcterms:W3CDTF">2024-09-05T11:01:00Z</dcterms:modified>
</cp:coreProperties>
</file>