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3BAE3" w14:textId="2234EED8" w:rsidR="004330C6" w:rsidRPr="00E80274" w:rsidRDefault="004330C6" w:rsidP="003817D3">
      <w:pPr>
        <w:rPr>
          <w:rFonts w:ascii="Arial" w:hAnsi="Arial"/>
          <w:b/>
          <w:color w:val="000000" w:themeColor="text1"/>
          <w:sz w:val="28"/>
          <w:bdr w:val="none" w:sz="0" w:space="0" w:color="auto" w:frame="1"/>
        </w:rPr>
      </w:pPr>
      <w:r>
        <w:rPr>
          <w:rFonts w:ascii="Calibri" w:hAnsi="Calibri"/>
          <w:sz w:val="52"/>
        </w:rPr>
        <w:t>Comunicato stampa</w:t>
      </w:r>
    </w:p>
    <w:p w14:paraId="230558DA" w14:textId="61A55546" w:rsidR="004330C6" w:rsidRPr="00E80274" w:rsidRDefault="004330C6" w:rsidP="003817D3">
      <w:pPr>
        <w:rPr>
          <w:rFonts w:ascii="Arial" w:hAnsi="Arial"/>
          <w:b/>
          <w:color w:val="000000" w:themeColor="text1"/>
          <w:sz w:val="28"/>
          <w:bdr w:val="none" w:sz="0" w:space="0" w:color="auto" w:frame="1"/>
        </w:rPr>
      </w:pPr>
    </w:p>
    <w:p w14:paraId="1F2E7A7D" w14:textId="77777777" w:rsidR="004330C6" w:rsidRPr="00E80274" w:rsidRDefault="004330C6" w:rsidP="003817D3">
      <w:pPr>
        <w:rPr>
          <w:rFonts w:ascii="Arial" w:hAnsi="Arial"/>
          <w:b/>
          <w:color w:val="000000" w:themeColor="text1"/>
          <w:sz w:val="28"/>
          <w:bdr w:val="none" w:sz="0" w:space="0" w:color="auto" w:frame="1"/>
        </w:rPr>
      </w:pPr>
    </w:p>
    <w:p w14:paraId="5DDA8266" w14:textId="47304A59" w:rsidR="00B85A1B" w:rsidRPr="00E80274" w:rsidRDefault="00E65984" w:rsidP="00983DED">
      <w:pPr>
        <w:rPr>
          <w:rFonts w:ascii="Calibri" w:hAnsi="Calibri" w:cs="Calibri"/>
          <w:b/>
          <w:color w:val="000000" w:themeColor="text1"/>
          <w:sz w:val="44"/>
          <w:szCs w:val="44"/>
        </w:rPr>
      </w:pPr>
      <w:proofErr w:type="spellStart"/>
      <w:r>
        <w:rPr>
          <w:rFonts w:ascii="Calibri" w:hAnsi="Calibri"/>
          <w:b/>
          <w:sz w:val="44"/>
        </w:rPr>
        <w:t>NicLen</w:t>
      </w:r>
      <w:proofErr w:type="spellEnd"/>
      <w:r>
        <w:rPr>
          <w:rFonts w:ascii="Calibri" w:hAnsi="Calibri"/>
          <w:b/>
          <w:sz w:val="44"/>
        </w:rPr>
        <w:t xml:space="preserve"> investe nella nuova testa mobile fosforo-laser Cameo ORON® H2</w:t>
      </w:r>
    </w:p>
    <w:p w14:paraId="4E0D0DE2" w14:textId="77777777" w:rsidR="00983DED" w:rsidRPr="00E80274" w:rsidRDefault="00983DED" w:rsidP="00983DED">
      <w:pPr>
        <w:rPr>
          <w:rFonts w:ascii="Calibri" w:hAnsi="Calibri" w:cs="Arial"/>
          <w:b/>
          <w:bCs/>
          <w:color w:val="0D0D0D" w:themeColor="text1" w:themeTint="F2"/>
          <w:szCs w:val="26"/>
          <w:bdr w:val="none" w:sz="0" w:space="0" w:color="auto" w:frame="1"/>
        </w:rPr>
      </w:pPr>
    </w:p>
    <w:p w14:paraId="654CE78B" w14:textId="1DB25961" w:rsidR="00B51491" w:rsidRPr="00E80274" w:rsidRDefault="00983DED" w:rsidP="00367794">
      <w:pPr>
        <w:rPr>
          <w:rFonts w:ascii="Calibri" w:hAnsi="Calibri" w:cs="Calibri"/>
          <w:b/>
          <w:bCs/>
          <w:color w:val="000000" w:themeColor="text1"/>
          <w:sz w:val="22"/>
          <w:szCs w:val="22"/>
        </w:rPr>
      </w:pPr>
      <w:proofErr w:type="spellStart"/>
      <w:r>
        <w:rPr>
          <w:rFonts w:ascii="Calibri" w:hAnsi="Calibri"/>
          <w:b/>
          <w:color w:val="0D0D0D" w:themeColor="text1" w:themeTint="F2"/>
          <w:sz w:val="22"/>
          <w:bdr w:val="none" w:sz="0" w:space="0" w:color="auto" w:frame="1"/>
        </w:rPr>
        <w:t>Neu-Anspach</w:t>
      </w:r>
      <w:proofErr w:type="spellEnd"/>
      <w:r>
        <w:rPr>
          <w:rFonts w:ascii="Calibri" w:hAnsi="Calibri"/>
          <w:b/>
          <w:color w:val="0D0D0D" w:themeColor="text1" w:themeTint="F2"/>
          <w:sz w:val="22"/>
          <w:bdr w:val="none" w:sz="0" w:space="0" w:color="auto" w:frame="1"/>
        </w:rPr>
        <w:t xml:space="preserve">, Germania </w:t>
      </w:r>
      <w:r w:rsidRPr="004635DD">
        <w:rPr>
          <w:rFonts w:ascii="Calibri" w:hAnsi="Calibri"/>
          <w:b/>
          <w:color w:val="0D0D0D" w:themeColor="text1" w:themeTint="F2"/>
          <w:sz w:val="22"/>
          <w:bdr w:val="none" w:sz="0" w:space="0" w:color="auto" w:frame="1"/>
        </w:rPr>
        <w:t xml:space="preserve">– </w:t>
      </w:r>
      <w:r w:rsidR="004635DD" w:rsidRPr="004635DD">
        <w:rPr>
          <w:rFonts w:ascii="Calibri" w:hAnsi="Calibri"/>
          <w:b/>
          <w:sz w:val="22"/>
          <w:bdr w:val="none" w:sz="0" w:space="0" w:color="auto" w:frame="1"/>
        </w:rPr>
        <w:t>16</w:t>
      </w:r>
      <w:r w:rsidRPr="004635DD">
        <w:rPr>
          <w:rFonts w:ascii="Calibri" w:hAnsi="Calibri"/>
          <w:b/>
          <w:sz w:val="22"/>
          <w:bdr w:val="none" w:sz="0" w:space="0" w:color="auto" w:frame="1"/>
        </w:rPr>
        <w:t xml:space="preserve"> </w:t>
      </w:r>
      <w:r w:rsidR="004635DD" w:rsidRPr="004635DD">
        <w:rPr>
          <w:rFonts w:ascii="Calibri" w:hAnsi="Calibri"/>
          <w:b/>
          <w:sz w:val="22"/>
          <w:bdr w:val="none" w:sz="0" w:space="0" w:color="auto" w:frame="1"/>
        </w:rPr>
        <w:t>luglio</w:t>
      </w:r>
      <w:r w:rsidRPr="004635DD">
        <w:rPr>
          <w:rFonts w:ascii="Calibri" w:hAnsi="Calibri"/>
          <w:b/>
          <w:sz w:val="22"/>
          <w:bdr w:val="none" w:sz="0" w:space="0" w:color="auto" w:frame="1"/>
        </w:rPr>
        <w:t xml:space="preserve"> 2024</w:t>
      </w:r>
      <w:r w:rsidR="004635DD">
        <w:rPr>
          <w:rFonts w:ascii="Calibri" w:hAnsi="Calibri"/>
          <w:b/>
          <w:sz w:val="22"/>
          <w:bdr w:val="none" w:sz="0" w:space="0" w:color="auto" w:frame="1"/>
        </w:rPr>
        <w:t xml:space="preserve"> </w:t>
      </w:r>
      <w:r>
        <w:rPr>
          <w:rFonts w:ascii="Calibri" w:hAnsi="Calibri"/>
          <w:b/>
          <w:sz w:val="22"/>
          <w:bdr w:val="none" w:sz="0" w:space="0" w:color="auto" w:frame="1"/>
        </w:rPr>
        <w:t xml:space="preserve">– </w:t>
      </w:r>
      <w:proofErr w:type="spellStart"/>
      <w:r>
        <w:rPr>
          <w:rFonts w:ascii="Calibri" w:hAnsi="Calibri"/>
          <w:b/>
          <w:color w:val="000000" w:themeColor="text1"/>
          <w:sz w:val="22"/>
        </w:rPr>
        <w:t>NicLen</w:t>
      </w:r>
      <w:proofErr w:type="spellEnd"/>
      <w:r>
        <w:rPr>
          <w:rFonts w:ascii="Calibri" w:hAnsi="Calibri"/>
          <w:b/>
          <w:color w:val="000000" w:themeColor="text1"/>
          <w:sz w:val="22"/>
        </w:rPr>
        <w:t xml:space="preserve"> GmbH continua ad affidarsi a Cameo nel 2024. Con l’ultimo investimento nella nuova testa mobile fosforo-laser ORON H2, l’azienda leader nel “dry </w:t>
      </w:r>
      <w:proofErr w:type="spellStart"/>
      <w:r>
        <w:rPr>
          <w:rFonts w:ascii="Calibri" w:hAnsi="Calibri"/>
          <w:b/>
          <w:color w:val="000000" w:themeColor="text1"/>
          <w:sz w:val="22"/>
        </w:rPr>
        <w:t>hire</w:t>
      </w:r>
      <w:proofErr w:type="spellEnd"/>
      <w:r>
        <w:rPr>
          <w:rFonts w:ascii="Calibri" w:hAnsi="Calibri"/>
          <w:b/>
          <w:color w:val="000000" w:themeColor="text1"/>
          <w:sz w:val="22"/>
        </w:rPr>
        <w:t xml:space="preserve">” (noleggio a secco, letteralmente) ha aggiunto una novità epocale al suo portafoglio di tecnologie di illuminazione. La prima </w:t>
      </w:r>
      <w:r>
        <w:rPr>
          <w:rFonts w:ascii="Calibri" w:hAnsi="Calibri"/>
          <w:b/>
          <w:sz w:val="22"/>
        </w:rPr>
        <w:t xml:space="preserve">testa mobile ibrida IP65 del mondo con motore fosforo-laser è ora disponibile in grandi quantità per tutti i clienti </w:t>
      </w:r>
      <w:proofErr w:type="spellStart"/>
      <w:r>
        <w:rPr>
          <w:rFonts w:ascii="Calibri" w:hAnsi="Calibri"/>
          <w:b/>
          <w:sz w:val="22"/>
        </w:rPr>
        <w:t>NicLen</w:t>
      </w:r>
      <w:proofErr w:type="spellEnd"/>
      <w:r>
        <w:rPr>
          <w:rFonts w:ascii="Calibri" w:hAnsi="Calibri"/>
          <w:b/>
          <w:sz w:val="22"/>
        </w:rPr>
        <w:t>.</w:t>
      </w:r>
    </w:p>
    <w:p w14:paraId="643731C8" w14:textId="77777777" w:rsidR="00F7474D" w:rsidRPr="00E80274" w:rsidRDefault="00F7474D" w:rsidP="00367794">
      <w:pPr>
        <w:rPr>
          <w:rFonts w:ascii="Calibri" w:hAnsi="Calibri" w:cs="Calibri"/>
          <w:b/>
          <w:bCs/>
          <w:color w:val="000000" w:themeColor="text1"/>
          <w:sz w:val="22"/>
          <w:szCs w:val="22"/>
        </w:rPr>
      </w:pPr>
    </w:p>
    <w:p w14:paraId="1A583111" w14:textId="2A4AA44D" w:rsidR="00EE2E86" w:rsidRPr="00E80274" w:rsidRDefault="00EE2E86" w:rsidP="00EE2E86">
      <w:pPr>
        <w:rPr>
          <w:rFonts w:ascii="Calibri" w:hAnsi="Calibri" w:cs="Calibri"/>
          <w:color w:val="000000" w:themeColor="text1"/>
          <w:sz w:val="22"/>
          <w:szCs w:val="22"/>
          <w:bdr w:val="none" w:sz="0" w:space="0" w:color="auto" w:frame="1"/>
        </w:rPr>
      </w:pPr>
      <w:r>
        <w:rPr>
          <w:rFonts w:ascii="Calibri" w:hAnsi="Calibri"/>
          <w:sz w:val="22"/>
        </w:rPr>
        <w:t xml:space="preserve">La Cameo ORON H2 ha un motore fosforo-laser da 260 watt, un’efficiente e durevole alternativa alle lampade a scarica da 480 watt. </w:t>
      </w:r>
      <w:r w:rsidRPr="00E80274">
        <w:rPr>
          <w:rFonts w:ascii="Calibri" w:hAnsi="Calibri"/>
          <w:color w:val="000000" w:themeColor="text1"/>
          <w:sz w:val="22"/>
          <w:szCs w:val="22"/>
          <w:bdr w:val="none" w:sz="0" w:space="0" w:color="auto" w:frame="1"/>
        </w:rPr>
        <w:t xml:space="preserve">Grazie alla combinazione di fascio, spot e wash e a un’escursione zoom da 0,6° a 32° senza pari nelle teste mobili laser, l’ORON H2 i ideale per palcoscenici di medie e grandi dimensioni, mentre il grado di protezione IP65 ne rendono possibile l’impiego non solo in interni ma anche all’esterno. </w:t>
      </w:r>
      <w:r>
        <w:rPr>
          <w:rFonts w:ascii="Calibri" w:hAnsi="Calibri"/>
          <w:sz w:val="22"/>
        </w:rPr>
        <w:t>Dotata di 19 </w:t>
      </w:r>
      <w:proofErr w:type="spellStart"/>
      <w:r>
        <w:rPr>
          <w:rFonts w:ascii="Calibri" w:hAnsi="Calibri"/>
          <w:sz w:val="22"/>
        </w:rPr>
        <w:t>gobo</w:t>
      </w:r>
      <w:proofErr w:type="spellEnd"/>
      <w:r>
        <w:rPr>
          <w:rFonts w:ascii="Calibri" w:hAnsi="Calibri"/>
          <w:sz w:val="22"/>
        </w:rPr>
        <w:t xml:space="preserve"> fissi e 12 </w:t>
      </w:r>
      <w:proofErr w:type="spellStart"/>
      <w:r>
        <w:rPr>
          <w:rFonts w:ascii="Calibri" w:hAnsi="Calibri"/>
          <w:sz w:val="22"/>
        </w:rPr>
        <w:t>gobo</w:t>
      </w:r>
      <w:proofErr w:type="spellEnd"/>
      <w:r>
        <w:rPr>
          <w:rFonts w:ascii="Calibri" w:hAnsi="Calibri"/>
          <w:sz w:val="22"/>
        </w:rPr>
        <w:t xml:space="preserve"> rotanti, due ruote effetti combinabili con sei prismi, </w:t>
      </w:r>
      <w:proofErr w:type="spellStart"/>
      <w:r>
        <w:rPr>
          <w:rFonts w:ascii="Calibri" w:hAnsi="Calibri"/>
          <w:sz w:val="22"/>
        </w:rPr>
        <w:t>ovalizzatore</w:t>
      </w:r>
      <w:proofErr w:type="spellEnd"/>
      <w:r>
        <w:rPr>
          <w:rFonts w:ascii="Calibri" w:hAnsi="Calibri"/>
          <w:sz w:val="22"/>
        </w:rPr>
        <w:t xml:space="preserve"> del fascio e filtri </w:t>
      </w:r>
      <w:proofErr w:type="spellStart"/>
      <w:r>
        <w:rPr>
          <w:rFonts w:ascii="Calibri" w:hAnsi="Calibri"/>
          <w:sz w:val="22"/>
        </w:rPr>
        <w:t>frost</w:t>
      </w:r>
      <w:proofErr w:type="spellEnd"/>
      <w:r>
        <w:rPr>
          <w:rFonts w:ascii="Calibri" w:hAnsi="Calibri"/>
          <w:sz w:val="22"/>
        </w:rPr>
        <w:t>, questa testa mobile laser non delude nemmeno nella progettazione di fasci creativi.</w:t>
      </w:r>
    </w:p>
    <w:p w14:paraId="4261EE5D" w14:textId="03145652" w:rsidR="00687137" w:rsidRPr="00E80274" w:rsidRDefault="00687137" w:rsidP="002B1920">
      <w:pPr>
        <w:rPr>
          <w:rFonts w:ascii="Calibri" w:hAnsi="Calibri" w:cs="Calibri"/>
          <w:bCs/>
          <w:color w:val="000000" w:themeColor="text1"/>
          <w:sz w:val="22"/>
          <w:szCs w:val="22"/>
        </w:rPr>
      </w:pPr>
    </w:p>
    <w:p w14:paraId="3E404C0D" w14:textId="04FB6BDD" w:rsidR="00531D38" w:rsidRPr="00E80274" w:rsidRDefault="00531D38" w:rsidP="002B1920">
      <w:pPr>
        <w:rPr>
          <w:rFonts w:ascii="Calibri" w:hAnsi="Calibri" w:cs="Calibri"/>
          <w:sz w:val="22"/>
          <w:szCs w:val="22"/>
        </w:rPr>
      </w:pPr>
      <w:r>
        <w:rPr>
          <w:rFonts w:ascii="Calibri" w:hAnsi="Calibri"/>
          <w:sz w:val="22"/>
        </w:rPr>
        <w:t xml:space="preserve">“Negli ultimi anni, Cameo ha continuato ad ampliare il suo portafoglio e ha colmato le carenze con interventi mirati”, spiega Jörg </w:t>
      </w:r>
      <w:proofErr w:type="spellStart"/>
      <w:r>
        <w:rPr>
          <w:rFonts w:ascii="Calibri" w:hAnsi="Calibri"/>
          <w:sz w:val="22"/>
        </w:rPr>
        <w:t>Stöppler</w:t>
      </w:r>
      <w:proofErr w:type="spellEnd"/>
      <w:r>
        <w:rPr>
          <w:rFonts w:ascii="Calibri" w:hAnsi="Calibri"/>
          <w:sz w:val="22"/>
        </w:rPr>
        <w:t xml:space="preserve">, amministratore delegato di </w:t>
      </w:r>
      <w:proofErr w:type="spellStart"/>
      <w:r>
        <w:rPr>
          <w:rFonts w:ascii="Calibri" w:hAnsi="Calibri"/>
          <w:sz w:val="22"/>
        </w:rPr>
        <w:t>NicLen</w:t>
      </w:r>
      <w:proofErr w:type="spellEnd"/>
      <w:r>
        <w:rPr>
          <w:rFonts w:ascii="Calibri" w:hAnsi="Calibri"/>
          <w:sz w:val="22"/>
        </w:rPr>
        <w:t>. “Con ORON H2, ora il brando è all’avanguardia come innovatore tecnologico e indica la direzione che il settore delle teste mobili laser sta prendendo. Siamo felici di essere tra i primi fornitori al mondo a rendere disponibile ORON H2 in grandi quantità”.</w:t>
      </w:r>
    </w:p>
    <w:p w14:paraId="5D71D19F" w14:textId="77777777" w:rsidR="002302CF" w:rsidRPr="00E80274" w:rsidRDefault="002302CF" w:rsidP="00D473DB">
      <w:pPr>
        <w:rPr>
          <w:rFonts w:ascii="Calibri" w:hAnsi="Calibri" w:cs="Calibri"/>
          <w:color w:val="000000" w:themeColor="text1"/>
          <w:sz w:val="22"/>
          <w:szCs w:val="22"/>
        </w:rPr>
      </w:pPr>
    </w:p>
    <w:p w14:paraId="1874C91D" w14:textId="309D3C41" w:rsidR="00A21A2B" w:rsidRPr="00E80274" w:rsidRDefault="000C1D61" w:rsidP="00A21A2B">
      <w:pPr>
        <w:rPr>
          <w:rFonts w:ascii="Calibri" w:hAnsi="Calibri" w:cs="Calibri"/>
          <w:color w:val="000000" w:themeColor="text1"/>
          <w:sz w:val="22"/>
          <w:szCs w:val="22"/>
        </w:rPr>
      </w:pPr>
      <w:r>
        <w:rPr>
          <w:rFonts w:ascii="Calibri" w:hAnsi="Calibri"/>
          <w:sz w:val="22"/>
        </w:rPr>
        <w:t xml:space="preserve">Markus </w:t>
      </w:r>
      <w:proofErr w:type="spellStart"/>
      <w:r>
        <w:rPr>
          <w:rFonts w:ascii="Calibri" w:hAnsi="Calibri"/>
          <w:sz w:val="22"/>
        </w:rPr>
        <w:t>Jahnel</w:t>
      </w:r>
      <w:proofErr w:type="spellEnd"/>
      <w:r>
        <w:rPr>
          <w:rFonts w:ascii="Calibri" w:hAnsi="Calibri"/>
          <w:sz w:val="22"/>
        </w:rPr>
        <w:t>, COO dell’Adam Hall Group:</w:t>
      </w:r>
      <w:r>
        <w:rPr>
          <w:rFonts w:ascii="Calibri" w:hAnsi="Calibri"/>
          <w:color w:val="000000" w:themeColor="text1"/>
          <w:sz w:val="22"/>
        </w:rPr>
        <w:t xml:space="preserve"> “La lunga partnership con </w:t>
      </w:r>
      <w:proofErr w:type="spellStart"/>
      <w:r>
        <w:rPr>
          <w:rFonts w:ascii="Calibri" w:hAnsi="Calibri"/>
          <w:color w:val="000000" w:themeColor="text1"/>
          <w:sz w:val="22"/>
        </w:rPr>
        <w:t>NicLen</w:t>
      </w:r>
      <w:proofErr w:type="spellEnd"/>
      <w:r>
        <w:rPr>
          <w:rFonts w:ascii="Calibri" w:hAnsi="Calibri"/>
          <w:color w:val="000000" w:themeColor="text1"/>
          <w:sz w:val="22"/>
        </w:rPr>
        <w:t xml:space="preserve"> è un forte attestato di fiducia per il brand Cameo. Tutto è iniziato con la serie ZENIT nel 2018, a cui sono seguite le grandi serie di teste mobili OTOS e OPUS, le </w:t>
      </w:r>
      <w:proofErr w:type="spellStart"/>
      <w:r>
        <w:rPr>
          <w:rFonts w:ascii="Calibri" w:hAnsi="Calibri"/>
          <w:color w:val="000000" w:themeColor="text1"/>
          <w:sz w:val="22"/>
        </w:rPr>
        <w:t>softlight</w:t>
      </w:r>
      <w:proofErr w:type="spellEnd"/>
      <w:r>
        <w:rPr>
          <w:rFonts w:ascii="Calibri" w:hAnsi="Calibri"/>
          <w:color w:val="000000" w:themeColor="text1"/>
          <w:sz w:val="22"/>
        </w:rPr>
        <w:t xml:space="preserve"> S4 e le barre a LED PIXBAR G2. Investendo nella nuova ORON H2, </w:t>
      </w:r>
      <w:proofErr w:type="spellStart"/>
      <w:r>
        <w:rPr>
          <w:rFonts w:ascii="Calibri" w:hAnsi="Calibri"/>
          <w:color w:val="000000" w:themeColor="text1"/>
          <w:sz w:val="22"/>
        </w:rPr>
        <w:t>NicLen</w:t>
      </w:r>
      <w:proofErr w:type="spellEnd"/>
      <w:r>
        <w:rPr>
          <w:rFonts w:ascii="Calibri" w:hAnsi="Calibri"/>
          <w:color w:val="000000" w:themeColor="text1"/>
          <w:sz w:val="22"/>
        </w:rPr>
        <w:t xml:space="preserve"> fa un’ulteriore promessa per il futuro. Siamo orgogliosi di far parte di questo percorso e </w:t>
      </w:r>
      <w:r>
        <w:rPr>
          <w:rFonts w:ascii="Calibri" w:hAnsi="Calibri"/>
          <w:sz w:val="22"/>
        </w:rPr>
        <w:t>non vediamo l’ora di scoprire</w:t>
      </w:r>
      <w:r>
        <w:rPr>
          <w:rFonts w:ascii="Calibri" w:hAnsi="Calibri"/>
          <w:color w:val="000000" w:themeColor="text1"/>
          <w:sz w:val="22"/>
        </w:rPr>
        <w:t xml:space="preserve"> su quali palcoscenici salirà l’ORON H2 nei prossimi mesi.”</w:t>
      </w:r>
    </w:p>
    <w:p w14:paraId="5FF4FBAC" w14:textId="77777777" w:rsidR="008A7AEB" w:rsidRPr="00E80274" w:rsidRDefault="008A7AEB" w:rsidP="00C028A4">
      <w:pPr>
        <w:rPr>
          <w:rFonts w:ascii="Calibri" w:hAnsi="Calibri" w:cs="Calibri"/>
          <w:b/>
          <w:color w:val="FF0000"/>
          <w:sz w:val="22"/>
          <w:szCs w:val="22"/>
          <w:bdr w:val="none" w:sz="0" w:space="0" w:color="auto" w:frame="1"/>
        </w:rPr>
      </w:pPr>
    </w:p>
    <w:p w14:paraId="3671C46F" w14:textId="56219C4C" w:rsidR="003A6419" w:rsidRPr="00DE3FDE" w:rsidRDefault="00A523EA" w:rsidP="006D2E7A">
      <w:pPr>
        <w:pStyle w:val="KeinLeerraum"/>
        <w:rPr>
          <w:rFonts w:ascii="Calibri" w:hAnsi="Calibri" w:cs="Calibri"/>
          <w:color w:val="000000" w:themeColor="text1"/>
          <w:sz w:val="22"/>
          <w:szCs w:val="22"/>
        </w:rPr>
      </w:pPr>
      <w:r>
        <w:rPr>
          <w:rFonts w:ascii="Calibri" w:hAnsi="Calibri"/>
          <w:sz w:val="22"/>
        </w:rPr>
        <w:t xml:space="preserve">#Cameo #ForLumenBeings </w:t>
      </w:r>
      <w:r w:rsidRPr="00DE3FDE">
        <w:rPr>
          <w:rFonts w:ascii="Calibri" w:hAnsi="Calibri"/>
          <w:color w:val="0D0D0D" w:themeColor="text1" w:themeTint="F2"/>
          <w:sz w:val="22"/>
          <w:szCs w:val="22"/>
        </w:rPr>
        <w:t xml:space="preserve">#ProLighting #EventTech </w:t>
      </w:r>
      <w:r>
        <w:rPr>
          <w:rFonts w:ascii="Calibri" w:hAnsi="Calibri"/>
          <w:color w:val="000000" w:themeColor="text1"/>
          <w:sz w:val="22"/>
        </w:rPr>
        <w:t>#ExperienceEventTechnology</w:t>
      </w:r>
    </w:p>
    <w:p w14:paraId="2BF223E0" w14:textId="77777777" w:rsidR="00A523EA" w:rsidRPr="00DE3FDE" w:rsidRDefault="00A523EA" w:rsidP="006D2E7A">
      <w:pPr>
        <w:pStyle w:val="KeinLeerraum"/>
        <w:rPr>
          <w:rFonts w:ascii="Calibri" w:hAnsi="Calibri" w:cs="Calibri"/>
          <w:color w:val="0D0D0D" w:themeColor="text1" w:themeTint="F2"/>
          <w:sz w:val="22"/>
          <w:szCs w:val="22"/>
          <w:highlight w:val="yellow"/>
        </w:rPr>
      </w:pPr>
    </w:p>
    <w:p w14:paraId="447B6473" w14:textId="77777777" w:rsidR="00CE3C51" w:rsidRDefault="006D2E7A" w:rsidP="00E05A29">
      <w:pPr>
        <w:rPr>
          <w:rFonts w:ascii="Calibri" w:hAnsi="Calibri" w:cs="Calibri"/>
          <w:b/>
          <w:sz w:val="22"/>
          <w:szCs w:val="22"/>
        </w:rPr>
      </w:pPr>
      <w:r>
        <w:rPr>
          <w:rFonts w:ascii="Calibri" w:hAnsi="Calibri"/>
          <w:b/>
          <w:sz w:val="22"/>
        </w:rPr>
        <w:t>Per maggiori informazioni:</w:t>
      </w:r>
    </w:p>
    <w:p w14:paraId="45899D35" w14:textId="080860EF" w:rsidR="00E05A29" w:rsidRPr="00DE3FDE" w:rsidRDefault="00000000" w:rsidP="00E05A29">
      <w:pPr>
        <w:rPr>
          <w:rStyle w:val="Hyperlink"/>
          <w:rFonts w:ascii="Calibri" w:hAnsi="Calibri" w:cs="Calibri"/>
          <w:sz w:val="22"/>
          <w:szCs w:val="22"/>
        </w:rPr>
      </w:pPr>
      <w:hyperlink r:id="rId7" w:history="1">
        <w:r w:rsidR="00830ECE">
          <w:rPr>
            <w:rStyle w:val="Hyperlink"/>
            <w:rFonts w:ascii="Calibri" w:hAnsi="Calibri"/>
            <w:sz w:val="22"/>
          </w:rPr>
          <w:t>niclen.de</w:t>
        </w:r>
      </w:hyperlink>
    </w:p>
    <w:p w14:paraId="69E1E3FD" w14:textId="77777777" w:rsidR="004F3D40" w:rsidRPr="00DE3FDE" w:rsidRDefault="00000000" w:rsidP="004F3D40">
      <w:pPr>
        <w:rPr>
          <w:rStyle w:val="Hyperlink"/>
          <w:rFonts w:ascii="Calibri" w:eastAsia="Arial" w:hAnsi="Calibri" w:cs="Calibri"/>
          <w:sz w:val="22"/>
          <w:szCs w:val="22"/>
        </w:rPr>
      </w:pPr>
      <w:hyperlink r:id="rId8" w:history="1">
        <w:r w:rsidR="00830ECE">
          <w:rPr>
            <w:rStyle w:val="Hyperlink"/>
            <w:rFonts w:ascii="Calibri" w:hAnsi="Calibri"/>
            <w:sz w:val="22"/>
          </w:rPr>
          <w:t>cameolight.com</w:t>
        </w:r>
      </w:hyperlink>
    </w:p>
    <w:p w14:paraId="579C3CBA" w14:textId="77777777" w:rsidR="004F3D40" w:rsidRPr="00DE3FDE" w:rsidRDefault="004F3D40" w:rsidP="00E05A29">
      <w:pPr>
        <w:rPr>
          <w:rFonts w:ascii="Calibri" w:hAnsi="Calibri" w:cs="Calibri"/>
          <w:b/>
          <w:sz w:val="22"/>
          <w:szCs w:val="22"/>
        </w:rPr>
      </w:pPr>
    </w:p>
    <w:p w14:paraId="6101F982" w14:textId="77777777" w:rsidR="00CE3C51" w:rsidRDefault="00000000" w:rsidP="004F3D40">
      <w:pPr>
        <w:rPr>
          <w:rStyle w:val="Hyperlink"/>
          <w:rFonts w:ascii="Calibri" w:hAnsi="Calibri" w:cs="Calibri"/>
          <w:sz w:val="22"/>
          <w:szCs w:val="22"/>
        </w:rPr>
      </w:pPr>
      <w:hyperlink r:id="rId9" w:history="1">
        <w:r w:rsidR="00830ECE">
          <w:rPr>
            <w:rStyle w:val="Hyperlink"/>
            <w:rFonts w:ascii="Calibri" w:hAnsi="Calibri"/>
            <w:sz w:val="22"/>
          </w:rPr>
          <w:t>adamhall.com</w:t>
        </w:r>
      </w:hyperlink>
    </w:p>
    <w:p w14:paraId="00077636" w14:textId="66C2FA1C" w:rsidR="004F3D40" w:rsidRPr="00DE3FDE" w:rsidRDefault="00000000" w:rsidP="004F3D40">
      <w:pPr>
        <w:rPr>
          <w:rStyle w:val="Hyperlink"/>
          <w:rFonts w:ascii="Calibri" w:eastAsia="Arial" w:hAnsi="Calibri"/>
          <w:b/>
          <w:bCs/>
          <w:color w:val="auto"/>
          <w:sz w:val="22"/>
          <w:szCs w:val="22"/>
          <w:u w:val="none"/>
        </w:rPr>
      </w:pPr>
      <w:hyperlink r:id="rId10" w:history="1">
        <w:r w:rsidR="00830ECE">
          <w:rPr>
            <w:rStyle w:val="Hyperlink"/>
            <w:rFonts w:ascii="Calibri" w:hAnsi="Calibri"/>
            <w:sz w:val="22"/>
          </w:rPr>
          <w:t>blog.adamhall.com</w:t>
        </w:r>
      </w:hyperlink>
    </w:p>
    <w:p w14:paraId="55729A02" w14:textId="77777777" w:rsidR="00DC42EB" w:rsidRPr="00DE3FDE" w:rsidRDefault="00DC42EB" w:rsidP="00E05A29">
      <w:pPr>
        <w:rPr>
          <w:rStyle w:val="Hyperlink"/>
          <w:rFonts w:ascii="Calibri" w:eastAsia="Arial" w:hAnsi="Calibri"/>
          <w:sz w:val="22"/>
        </w:rPr>
      </w:pPr>
    </w:p>
    <w:p w14:paraId="3D598F78" w14:textId="77777777" w:rsidR="00642CE7" w:rsidRPr="00CE3C51" w:rsidRDefault="00642CE7" w:rsidP="00642CE7">
      <w:pPr>
        <w:pStyle w:val="KeinLeerraum"/>
        <w:rPr>
          <w:rFonts w:ascii="Calibri" w:hAnsi="Calibri" w:cs="Calibri"/>
          <w:b/>
          <w:color w:val="808080"/>
          <w:sz w:val="18"/>
        </w:rPr>
      </w:pPr>
      <w:r>
        <w:rPr>
          <w:rFonts w:ascii="Calibri" w:hAnsi="Calibri"/>
          <w:b/>
          <w:color w:val="808080"/>
          <w:sz w:val="18"/>
        </w:rPr>
        <w:t>Informazioni su Adam Hall Group</w:t>
      </w:r>
    </w:p>
    <w:p w14:paraId="2FE1BF4B" w14:textId="23CDDB4D" w:rsidR="00642CE7" w:rsidRPr="00E80274" w:rsidRDefault="00642CE7" w:rsidP="00642CE7">
      <w:pPr>
        <w:rPr>
          <w:rFonts w:ascii="Calibri" w:hAnsi="Calibri" w:cs="Calibri"/>
          <w:bCs/>
          <w:color w:val="808080" w:themeColor="background1" w:themeShade="80"/>
          <w:sz w:val="18"/>
          <w:szCs w:val="18"/>
        </w:rPr>
      </w:pPr>
      <w:bookmarkStart w:id="0" w:name="_Hlk15465985"/>
      <w:r>
        <w:rPr>
          <w:rFonts w:ascii="Calibri" w:hAnsi="Calibri"/>
          <w:color w:val="808080" w:themeColor="background1" w:themeShade="80"/>
          <w:sz w:val="18"/>
        </w:rPr>
        <w:lastRenderedPageBreak/>
        <w:t xml:space="preserve">Adam Hall Group è un’azienda tedesca leader nella produzione e distribuzione di soluzioni tecnologiche per eventi a clienti aziendali di tutto il mondo. I suoi gruppi target comprendono negozianti, rivenditori B2B, società di noleggio ed eventi dal vivo, studi di trasmissione, integratori AV e di sistemi nel settore pubblico e privato e produttori di </w:t>
      </w:r>
      <w:proofErr w:type="spellStart"/>
      <w:r>
        <w:rPr>
          <w:rFonts w:ascii="Calibri" w:hAnsi="Calibri"/>
          <w:color w:val="808080" w:themeColor="background1" w:themeShade="80"/>
          <w:sz w:val="18"/>
        </w:rPr>
        <w:t>flightcase</w:t>
      </w:r>
      <w:proofErr w:type="spellEnd"/>
      <w:r>
        <w:rPr>
          <w:rFonts w:ascii="Calibri" w:hAnsi="Calibri"/>
          <w:color w:val="808080" w:themeColor="background1" w:themeShade="80"/>
          <w:sz w:val="18"/>
        </w:rPr>
        <w:t xml:space="preserve"> industriali. L’azienda offre una nutrita selezione di prodotti per l’audio e l’illuminazione professionale, accessori per palcoscenici e hardware per </w:t>
      </w:r>
      <w:proofErr w:type="spellStart"/>
      <w:r>
        <w:rPr>
          <w:rFonts w:ascii="Calibri" w:hAnsi="Calibri"/>
          <w:color w:val="808080" w:themeColor="background1" w:themeShade="80"/>
          <w:sz w:val="18"/>
        </w:rPr>
        <w:t>flightcase</w:t>
      </w:r>
      <w:proofErr w:type="spellEnd"/>
      <w:r>
        <w:rPr>
          <w:rFonts w:ascii="Calibri" w:hAnsi="Calibri"/>
          <w:color w:val="808080" w:themeColor="background1" w:themeShade="80"/>
          <w:sz w:val="18"/>
        </w:rPr>
        <w:t xml:space="preserve"> coni suoi brand LD Systems®, Cameo®, </w:t>
      </w:r>
      <w:proofErr w:type="spellStart"/>
      <w:r>
        <w:rPr>
          <w:rFonts w:ascii="Calibri" w:hAnsi="Calibri"/>
          <w:color w:val="808080" w:themeColor="background1" w:themeShade="80"/>
          <w:sz w:val="18"/>
        </w:rPr>
        <w:t>Gravity</w:t>
      </w:r>
      <w:proofErr w:type="spellEnd"/>
      <w:r>
        <w:rPr>
          <w:rFonts w:ascii="Calibri" w:hAnsi="Calibri"/>
          <w:color w:val="808080" w:themeColor="background1" w:themeShade="80"/>
          <w:sz w:val="18"/>
        </w:rPr>
        <w:t>®, Defender®, Palmer® e Adam Hall®.</w:t>
      </w:r>
    </w:p>
    <w:p w14:paraId="02746BC7" w14:textId="07A5C424" w:rsidR="00642CE7" w:rsidRPr="00E80274" w:rsidRDefault="00642CE7" w:rsidP="00642CE7">
      <w:pPr>
        <w:rPr>
          <w:rFonts w:ascii="Calibri" w:hAnsi="Calibri" w:cs="Calibri"/>
          <w:bCs/>
          <w:color w:val="808080" w:themeColor="background1" w:themeShade="80"/>
          <w:sz w:val="18"/>
          <w:szCs w:val="18"/>
        </w:rPr>
      </w:pPr>
      <w:r>
        <w:rPr>
          <w:rFonts w:ascii="Calibri" w:hAnsi="Calibri"/>
          <w:color w:val="808080" w:themeColor="background1" w:themeShade="80"/>
          <w:sz w:val="18"/>
        </w:rPr>
        <w:t>Fondato nel 1975, l’Adam Hall Group si è trasformato negli anni in un’azienda moderna e innovativa nel campo della tecnologia per eventi, che attualmente conta con un magazzino di oltre 14.000 metri quadrati nel parco logistico della sede centrale, nei pressi di Francoforte sul Meno, in Germania. Da sempre l’Adam Hall Group punta al valore e all’attenzione al servizio, una filosofia che gli ha valso numerosi riconoscimenti internazionali per lo sviluppo di prodotti innovativi e la progettazione di prodotti pionieristici da parte di prestigiose istituzioni quali “Red Dot”, “German Design Award” e “</w:t>
      </w:r>
      <w:proofErr w:type="spellStart"/>
      <w:r>
        <w:rPr>
          <w:rFonts w:ascii="Calibri" w:hAnsi="Calibri"/>
          <w:color w:val="808080" w:themeColor="background1" w:themeShade="80"/>
          <w:sz w:val="18"/>
        </w:rPr>
        <w:t>iF</w:t>
      </w:r>
      <w:proofErr w:type="spellEnd"/>
      <w:r>
        <w:rPr>
          <w:rFonts w:ascii="Calibri" w:hAnsi="Calibri"/>
          <w:color w:val="808080" w:themeColor="background1" w:themeShade="80"/>
          <w:sz w:val="18"/>
        </w:rPr>
        <w:t> Industrie Forum Design”. In collaborazione con l’agenzia di design “Studio F.A. Porsche”, LD Systems® mostra il futuro della progettazione audio professionale con il suo iconico altoparlante a colonna MAUI® P900, recentemente onorato con l’ambìto “German Design Award”.</w:t>
      </w:r>
      <w:bookmarkEnd w:id="0"/>
    </w:p>
    <w:p w14:paraId="5300F5D9" w14:textId="5BD04D0C" w:rsidR="000C2D39" w:rsidRPr="00E80274" w:rsidRDefault="00642CE7" w:rsidP="00642CE7">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Ulteriori informazioni sull’Adam Hall Group sono reperibili in Internet all’indirizzo </w:t>
      </w:r>
      <w:hyperlink r:id="rId11" w:history="1">
        <w:r>
          <w:rPr>
            <w:rStyle w:val="Hyperlink"/>
            <w:rFonts w:ascii="Calibri" w:hAnsi="Calibri"/>
            <w:sz w:val="18"/>
          </w:rPr>
          <w:t>www.adamhall.com</w:t>
        </w:r>
      </w:hyperlink>
      <w:r>
        <w:rPr>
          <w:rFonts w:ascii="Calibri" w:hAnsi="Calibri"/>
          <w:color w:val="808080" w:themeColor="background1" w:themeShade="80"/>
          <w:sz w:val="18"/>
        </w:rPr>
        <w:t>.</w:t>
      </w:r>
    </w:p>
    <w:sectPr w:rsidR="000C2D39" w:rsidRPr="00E80274" w:rsidSect="0046543C">
      <w:headerReference w:type="default" r:id="rId12"/>
      <w:footerReference w:type="default" r:id="rId13"/>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001944" w14:textId="77777777" w:rsidR="00D41765" w:rsidRDefault="00D41765" w:rsidP="004330C6">
      <w:r>
        <w:separator/>
      </w:r>
    </w:p>
  </w:endnote>
  <w:endnote w:type="continuationSeparator" w:id="0">
    <w:p w14:paraId="3FBB2FB1" w14:textId="77777777" w:rsidR="00D41765" w:rsidRDefault="00D41765" w:rsidP="004330C6">
      <w:r>
        <w:continuationSeparator/>
      </w:r>
    </w:p>
  </w:endnote>
  <w:endnote w:type="continuationNotice" w:id="1">
    <w:p w14:paraId="1C4E0922" w14:textId="77777777" w:rsidR="00D41765" w:rsidRDefault="00D417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Fuzeile"/>
    </w:pPr>
    <w:r>
      <w:rPr>
        <w:noProof/>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1768D2" w14:textId="77777777" w:rsidR="00D41765" w:rsidRDefault="00D41765" w:rsidP="004330C6">
      <w:r>
        <w:separator/>
      </w:r>
    </w:p>
  </w:footnote>
  <w:footnote w:type="continuationSeparator" w:id="0">
    <w:p w14:paraId="76442F65" w14:textId="77777777" w:rsidR="00D41765" w:rsidRDefault="00D41765" w:rsidP="004330C6">
      <w:r>
        <w:continuationSeparator/>
      </w:r>
    </w:p>
  </w:footnote>
  <w:footnote w:type="continuationNotice" w:id="1">
    <w:p w14:paraId="610C0DD7" w14:textId="77777777" w:rsidR="00D41765" w:rsidRDefault="00D417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Kopfzeile"/>
      <w:jc w:val="right"/>
      <w:rPr>
        <w:u w:val="single"/>
      </w:rPr>
    </w:pPr>
    <w:r>
      <w:rPr>
        <w:noProof/>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46336467">
    <w:abstractNumId w:val="1"/>
  </w:num>
  <w:num w:numId="2" w16cid:durableId="1310793525">
    <w:abstractNumId w:val="14"/>
  </w:num>
  <w:num w:numId="3" w16cid:durableId="498272699">
    <w:abstractNumId w:val="8"/>
  </w:num>
  <w:num w:numId="4" w16cid:durableId="1366562249">
    <w:abstractNumId w:val="17"/>
  </w:num>
  <w:num w:numId="5" w16cid:durableId="1661882151">
    <w:abstractNumId w:val="5"/>
  </w:num>
  <w:num w:numId="6" w16cid:durableId="1750082948">
    <w:abstractNumId w:val="6"/>
  </w:num>
  <w:num w:numId="7" w16cid:durableId="1278634713">
    <w:abstractNumId w:val="19"/>
  </w:num>
  <w:num w:numId="8" w16cid:durableId="486285709">
    <w:abstractNumId w:val="7"/>
  </w:num>
  <w:num w:numId="9" w16cid:durableId="1190341940">
    <w:abstractNumId w:val="18"/>
  </w:num>
  <w:num w:numId="10" w16cid:durableId="1557887906">
    <w:abstractNumId w:val="3"/>
  </w:num>
  <w:num w:numId="11" w16cid:durableId="1800493151">
    <w:abstractNumId w:val="15"/>
  </w:num>
  <w:num w:numId="12" w16cid:durableId="1808625533">
    <w:abstractNumId w:val="10"/>
  </w:num>
  <w:num w:numId="13" w16cid:durableId="97914969">
    <w:abstractNumId w:val="20"/>
  </w:num>
  <w:num w:numId="14" w16cid:durableId="1502811215">
    <w:abstractNumId w:val="0"/>
  </w:num>
  <w:num w:numId="15" w16cid:durableId="1696416722">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360084266">
    <w:abstractNumId w:val="9"/>
  </w:num>
  <w:num w:numId="17" w16cid:durableId="1964847857">
    <w:abstractNumId w:val="2"/>
  </w:num>
  <w:num w:numId="18" w16cid:durableId="1591892428">
    <w:abstractNumId w:val="16"/>
  </w:num>
  <w:num w:numId="19" w16cid:durableId="894511246">
    <w:abstractNumId w:val="4"/>
  </w:num>
  <w:num w:numId="20" w16cid:durableId="676231277">
    <w:abstractNumId w:val="11"/>
  </w:num>
  <w:num w:numId="21" w16cid:durableId="12101432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55"/>
    <w:rsid w:val="000009F6"/>
    <w:rsid w:val="00010D62"/>
    <w:rsid w:val="0001227B"/>
    <w:rsid w:val="00012310"/>
    <w:rsid w:val="00012478"/>
    <w:rsid w:val="0001272F"/>
    <w:rsid w:val="00016A96"/>
    <w:rsid w:val="0002119C"/>
    <w:rsid w:val="000264B5"/>
    <w:rsid w:val="000310C8"/>
    <w:rsid w:val="00031E80"/>
    <w:rsid w:val="0003430E"/>
    <w:rsid w:val="000374EE"/>
    <w:rsid w:val="00042DFF"/>
    <w:rsid w:val="0005069C"/>
    <w:rsid w:val="00054A63"/>
    <w:rsid w:val="000619FA"/>
    <w:rsid w:val="00065525"/>
    <w:rsid w:val="000818EA"/>
    <w:rsid w:val="00086C2C"/>
    <w:rsid w:val="000915D6"/>
    <w:rsid w:val="00092E57"/>
    <w:rsid w:val="00093AB0"/>
    <w:rsid w:val="00094AE6"/>
    <w:rsid w:val="000A5344"/>
    <w:rsid w:val="000B6AC3"/>
    <w:rsid w:val="000C1D61"/>
    <w:rsid w:val="000C2D39"/>
    <w:rsid w:val="000C543C"/>
    <w:rsid w:val="000C5BAB"/>
    <w:rsid w:val="000C6A86"/>
    <w:rsid w:val="000E224B"/>
    <w:rsid w:val="000E3EBF"/>
    <w:rsid w:val="000F3CC0"/>
    <w:rsid w:val="001021DA"/>
    <w:rsid w:val="00111329"/>
    <w:rsid w:val="00117B88"/>
    <w:rsid w:val="00120233"/>
    <w:rsid w:val="00124F49"/>
    <w:rsid w:val="00131A00"/>
    <w:rsid w:val="00134EF8"/>
    <w:rsid w:val="00135BAE"/>
    <w:rsid w:val="00136A02"/>
    <w:rsid w:val="00137183"/>
    <w:rsid w:val="001452D7"/>
    <w:rsid w:val="00145E8F"/>
    <w:rsid w:val="001543F7"/>
    <w:rsid w:val="00162DF3"/>
    <w:rsid w:val="00164685"/>
    <w:rsid w:val="001708ED"/>
    <w:rsid w:val="00175DBD"/>
    <w:rsid w:val="00184D8B"/>
    <w:rsid w:val="001905C4"/>
    <w:rsid w:val="00190662"/>
    <w:rsid w:val="00192599"/>
    <w:rsid w:val="00197BE9"/>
    <w:rsid w:val="001A1584"/>
    <w:rsid w:val="001A27A0"/>
    <w:rsid w:val="001A2EAF"/>
    <w:rsid w:val="001A5696"/>
    <w:rsid w:val="001B0461"/>
    <w:rsid w:val="001B7E2C"/>
    <w:rsid w:val="001C02EF"/>
    <w:rsid w:val="001C15E9"/>
    <w:rsid w:val="001C5825"/>
    <w:rsid w:val="001C5D7F"/>
    <w:rsid w:val="001D3A0C"/>
    <w:rsid w:val="001D583B"/>
    <w:rsid w:val="001D6F99"/>
    <w:rsid w:val="001E29E8"/>
    <w:rsid w:val="001E51CC"/>
    <w:rsid w:val="001E7D25"/>
    <w:rsid w:val="001F0E84"/>
    <w:rsid w:val="0020235E"/>
    <w:rsid w:val="002034DB"/>
    <w:rsid w:val="00205109"/>
    <w:rsid w:val="0020573D"/>
    <w:rsid w:val="002072E5"/>
    <w:rsid w:val="00207525"/>
    <w:rsid w:val="00214A26"/>
    <w:rsid w:val="00215123"/>
    <w:rsid w:val="002171CF"/>
    <w:rsid w:val="002176EA"/>
    <w:rsid w:val="00223279"/>
    <w:rsid w:val="002302CF"/>
    <w:rsid w:val="00231201"/>
    <w:rsid w:val="002339BA"/>
    <w:rsid w:val="00243B58"/>
    <w:rsid w:val="0024709A"/>
    <w:rsid w:val="00247B14"/>
    <w:rsid w:val="00247EDB"/>
    <w:rsid w:val="00253E5A"/>
    <w:rsid w:val="00256563"/>
    <w:rsid w:val="0026191F"/>
    <w:rsid w:val="00262160"/>
    <w:rsid w:val="00266F16"/>
    <w:rsid w:val="00272B67"/>
    <w:rsid w:val="0027394B"/>
    <w:rsid w:val="00280E05"/>
    <w:rsid w:val="00283958"/>
    <w:rsid w:val="00285810"/>
    <w:rsid w:val="002956B9"/>
    <w:rsid w:val="002A71BC"/>
    <w:rsid w:val="002B1920"/>
    <w:rsid w:val="002B2157"/>
    <w:rsid w:val="002B2BC8"/>
    <w:rsid w:val="002B49DF"/>
    <w:rsid w:val="002B520A"/>
    <w:rsid w:val="002C32D6"/>
    <w:rsid w:val="002C3ADC"/>
    <w:rsid w:val="002C46F9"/>
    <w:rsid w:val="002C6DFE"/>
    <w:rsid w:val="002D3E93"/>
    <w:rsid w:val="002D4A1E"/>
    <w:rsid w:val="002D531F"/>
    <w:rsid w:val="002D6FFB"/>
    <w:rsid w:val="002E7A44"/>
    <w:rsid w:val="002F040C"/>
    <w:rsid w:val="0030183D"/>
    <w:rsid w:val="00301970"/>
    <w:rsid w:val="00302508"/>
    <w:rsid w:val="00311FA5"/>
    <w:rsid w:val="00313FCD"/>
    <w:rsid w:val="00317208"/>
    <w:rsid w:val="003207DF"/>
    <w:rsid w:val="00327133"/>
    <w:rsid w:val="003346CE"/>
    <w:rsid w:val="00340CFE"/>
    <w:rsid w:val="0034539C"/>
    <w:rsid w:val="003458A7"/>
    <w:rsid w:val="00347067"/>
    <w:rsid w:val="003520A7"/>
    <w:rsid w:val="00354360"/>
    <w:rsid w:val="003579E4"/>
    <w:rsid w:val="00362474"/>
    <w:rsid w:val="00367794"/>
    <w:rsid w:val="003716B9"/>
    <w:rsid w:val="0037330B"/>
    <w:rsid w:val="0037421A"/>
    <w:rsid w:val="00375874"/>
    <w:rsid w:val="00376297"/>
    <w:rsid w:val="003817D3"/>
    <w:rsid w:val="003834DC"/>
    <w:rsid w:val="003864D6"/>
    <w:rsid w:val="00387F10"/>
    <w:rsid w:val="00391FEB"/>
    <w:rsid w:val="003920A4"/>
    <w:rsid w:val="003A6419"/>
    <w:rsid w:val="003B15C4"/>
    <w:rsid w:val="003B4888"/>
    <w:rsid w:val="003C260F"/>
    <w:rsid w:val="003C3F56"/>
    <w:rsid w:val="003C5DFE"/>
    <w:rsid w:val="003C7650"/>
    <w:rsid w:val="003D51DC"/>
    <w:rsid w:val="003E05A7"/>
    <w:rsid w:val="003E4B2D"/>
    <w:rsid w:val="003E5409"/>
    <w:rsid w:val="003F6959"/>
    <w:rsid w:val="004037C1"/>
    <w:rsid w:val="0040560D"/>
    <w:rsid w:val="00411C01"/>
    <w:rsid w:val="00417FDB"/>
    <w:rsid w:val="0042095F"/>
    <w:rsid w:val="00421FC1"/>
    <w:rsid w:val="00422766"/>
    <w:rsid w:val="00423486"/>
    <w:rsid w:val="0043217A"/>
    <w:rsid w:val="00432A84"/>
    <w:rsid w:val="00432C94"/>
    <w:rsid w:val="004330C6"/>
    <w:rsid w:val="0043733D"/>
    <w:rsid w:val="00445DF3"/>
    <w:rsid w:val="00454E7E"/>
    <w:rsid w:val="0045598C"/>
    <w:rsid w:val="004624FD"/>
    <w:rsid w:val="004635DD"/>
    <w:rsid w:val="00464F5D"/>
    <w:rsid w:val="0046543C"/>
    <w:rsid w:val="00471643"/>
    <w:rsid w:val="00476FE9"/>
    <w:rsid w:val="00477046"/>
    <w:rsid w:val="0048445A"/>
    <w:rsid w:val="0048479D"/>
    <w:rsid w:val="00485602"/>
    <w:rsid w:val="004858F2"/>
    <w:rsid w:val="004968EC"/>
    <w:rsid w:val="004A5441"/>
    <w:rsid w:val="004A5561"/>
    <w:rsid w:val="004A62CF"/>
    <w:rsid w:val="004C0829"/>
    <w:rsid w:val="004C539B"/>
    <w:rsid w:val="004D3DB3"/>
    <w:rsid w:val="004D4077"/>
    <w:rsid w:val="004D54E9"/>
    <w:rsid w:val="004D5527"/>
    <w:rsid w:val="004E5409"/>
    <w:rsid w:val="004F3D40"/>
    <w:rsid w:val="004F5412"/>
    <w:rsid w:val="005065ED"/>
    <w:rsid w:val="00507E4C"/>
    <w:rsid w:val="00512A72"/>
    <w:rsid w:val="005208EC"/>
    <w:rsid w:val="0052177F"/>
    <w:rsid w:val="00525BCE"/>
    <w:rsid w:val="00531D38"/>
    <w:rsid w:val="00532A65"/>
    <w:rsid w:val="0054267D"/>
    <w:rsid w:val="00546AE6"/>
    <w:rsid w:val="00547918"/>
    <w:rsid w:val="00567A8E"/>
    <w:rsid w:val="00570D8A"/>
    <w:rsid w:val="005744F5"/>
    <w:rsid w:val="00574704"/>
    <w:rsid w:val="00576210"/>
    <w:rsid w:val="0057672D"/>
    <w:rsid w:val="0057690B"/>
    <w:rsid w:val="00577A2D"/>
    <w:rsid w:val="00582031"/>
    <w:rsid w:val="005876FE"/>
    <w:rsid w:val="00587CCD"/>
    <w:rsid w:val="005B111B"/>
    <w:rsid w:val="005B1E8F"/>
    <w:rsid w:val="005B40D7"/>
    <w:rsid w:val="005B49DD"/>
    <w:rsid w:val="005B7BB6"/>
    <w:rsid w:val="005C0807"/>
    <w:rsid w:val="005C3632"/>
    <w:rsid w:val="005C4A93"/>
    <w:rsid w:val="005C791D"/>
    <w:rsid w:val="005D45A1"/>
    <w:rsid w:val="005E081F"/>
    <w:rsid w:val="005E37B4"/>
    <w:rsid w:val="005F0633"/>
    <w:rsid w:val="005F2899"/>
    <w:rsid w:val="005F3FF6"/>
    <w:rsid w:val="005F474B"/>
    <w:rsid w:val="00600743"/>
    <w:rsid w:val="00606050"/>
    <w:rsid w:val="006075CD"/>
    <w:rsid w:val="00610CDC"/>
    <w:rsid w:val="00623E6A"/>
    <w:rsid w:val="00625995"/>
    <w:rsid w:val="0063132F"/>
    <w:rsid w:val="00633CC0"/>
    <w:rsid w:val="00640BCD"/>
    <w:rsid w:val="00642CE7"/>
    <w:rsid w:val="00645AA1"/>
    <w:rsid w:val="00647C22"/>
    <w:rsid w:val="00652A61"/>
    <w:rsid w:val="00657B99"/>
    <w:rsid w:val="00662F18"/>
    <w:rsid w:val="0066481D"/>
    <w:rsid w:val="00666019"/>
    <w:rsid w:val="00673D01"/>
    <w:rsid w:val="006744A3"/>
    <w:rsid w:val="006811A8"/>
    <w:rsid w:val="00681B0E"/>
    <w:rsid w:val="00683F82"/>
    <w:rsid w:val="00687137"/>
    <w:rsid w:val="00691110"/>
    <w:rsid w:val="00691C93"/>
    <w:rsid w:val="006A0E8D"/>
    <w:rsid w:val="006A2793"/>
    <w:rsid w:val="006A4552"/>
    <w:rsid w:val="006A5D50"/>
    <w:rsid w:val="006A60FB"/>
    <w:rsid w:val="006B6ADB"/>
    <w:rsid w:val="006C0111"/>
    <w:rsid w:val="006C2544"/>
    <w:rsid w:val="006C2799"/>
    <w:rsid w:val="006C45CF"/>
    <w:rsid w:val="006D2E7A"/>
    <w:rsid w:val="006D30D8"/>
    <w:rsid w:val="006E2CFE"/>
    <w:rsid w:val="006E651F"/>
    <w:rsid w:val="006E767C"/>
    <w:rsid w:val="006F06DE"/>
    <w:rsid w:val="006F20A1"/>
    <w:rsid w:val="006F7A48"/>
    <w:rsid w:val="0070062D"/>
    <w:rsid w:val="007009A4"/>
    <w:rsid w:val="00700CFB"/>
    <w:rsid w:val="00710883"/>
    <w:rsid w:val="007153F5"/>
    <w:rsid w:val="007159BB"/>
    <w:rsid w:val="00721C7D"/>
    <w:rsid w:val="0072231E"/>
    <w:rsid w:val="00722C64"/>
    <w:rsid w:val="00723BDD"/>
    <w:rsid w:val="007335A2"/>
    <w:rsid w:val="00735620"/>
    <w:rsid w:val="00742136"/>
    <w:rsid w:val="007425B1"/>
    <w:rsid w:val="00745291"/>
    <w:rsid w:val="007473EB"/>
    <w:rsid w:val="00750A01"/>
    <w:rsid w:val="00757CAD"/>
    <w:rsid w:val="00761F8A"/>
    <w:rsid w:val="007657D1"/>
    <w:rsid w:val="00771C04"/>
    <w:rsid w:val="0077345C"/>
    <w:rsid w:val="00775BF5"/>
    <w:rsid w:val="00780A4D"/>
    <w:rsid w:val="00786582"/>
    <w:rsid w:val="00790782"/>
    <w:rsid w:val="00794BD0"/>
    <w:rsid w:val="007A2A7A"/>
    <w:rsid w:val="007A58D6"/>
    <w:rsid w:val="007A64D1"/>
    <w:rsid w:val="007B1805"/>
    <w:rsid w:val="007B265A"/>
    <w:rsid w:val="007B7E23"/>
    <w:rsid w:val="007C398C"/>
    <w:rsid w:val="007C43DE"/>
    <w:rsid w:val="007C51E2"/>
    <w:rsid w:val="007C6526"/>
    <w:rsid w:val="007C7643"/>
    <w:rsid w:val="007D3C3F"/>
    <w:rsid w:val="007D7F23"/>
    <w:rsid w:val="007E04F9"/>
    <w:rsid w:val="007E4B69"/>
    <w:rsid w:val="007F3035"/>
    <w:rsid w:val="007F7D01"/>
    <w:rsid w:val="008015C5"/>
    <w:rsid w:val="00801D20"/>
    <w:rsid w:val="00806772"/>
    <w:rsid w:val="008209B3"/>
    <w:rsid w:val="00821AA6"/>
    <w:rsid w:val="008268D8"/>
    <w:rsid w:val="00827FBE"/>
    <w:rsid w:val="00830ECE"/>
    <w:rsid w:val="00831818"/>
    <w:rsid w:val="00832710"/>
    <w:rsid w:val="00833C2F"/>
    <w:rsid w:val="00840293"/>
    <w:rsid w:val="008474CD"/>
    <w:rsid w:val="00850BB6"/>
    <w:rsid w:val="00851EC2"/>
    <w:rsid w:val="00860B86"/>
    <w:rsid w:val="008635C3"/>
    <w:rsid w:val="00865A49"/>
    <w:rsid w:val="00870A92"/>
    <w:rsid w:val="00872F41"/>
    <w:rsid w:val="008876E8"/>
    <w:rsid w:val="00891B0B"/>
    <w:rsid w:val="008A0CC1"/>
    <w:rsid w:val="008A4A53"/>
    <w:rsid w:val="008A7AEB"/>
    <w:rsid w:val="008C410F"/>
    <w:rsid w:val="008C47EE"/>
    <w:rsid w:val="008C48E8"/>
    <w:rsid w:val="008C4C4F"/>
    <w:rsid w:val="008C5A92"/>
    <w:rsid w:val="008D22AA"/>
    <w:rsid w:val="008D5D01"/>
    <w:rsid w:val="008D5EFF"/>
    <w:rsid w:val="008E0434"/>
    <w:rsid w:val="008E12E9"/>
    <w:rsid w:val="008E327B"/>
    <w:rsid w:val="008E66DD"/>
    <w:rsid w:val="008F12AC"/>
    <w:rsid w:val="008F2D79"/>
    <w:rsid w:val="008F3AD1"/>
    <w:rsid w:val="009015D9"/>
    <w:rsid w:val="00902342"/>
    <w:rsid w:val="00904362"/>
    <w:rsid w:val="009043CD"/>
    <w:rsid w:val="00905476"/>
    <w:rsid w:val="00905794"/>
    <w:rsid w:val="009059EE"/>
    <w:rsid w:val="00910334"/>
    <w:rsid w:val="00913A6C"/>
    <w:rsid w:val="0091412C"/>
    <w:rsid w:val="00916F1C"/>
    <w:rsid w:val="00917AD6"/>
    <w:rsid w:val="00920BFE"/>
    <w:rsid w:val="0092757C"/>
    <w:rsid w:val="00933D02"/>
    <w:rsid w:val="009442BB"/>
    <w:rsid w:val="00944C88"/>
    <w:rsid w:val="0095102E"/>
    <w:rsid w:val="0095148D"/>
    <w:rsid w:val="00956CE1"/>
    <w:rsid w:val="00956F6F"/>
    <w:rsid w:val="009643EB"/>
    <w:rsid w:val="009669A4"/>
    <w:rsid w:val="009712F2"/>
    <w:rsid w:val="00971B78"/>
    <w:rsid w:val="0097368B"/>
    <w:rsid w:val="009778CC"/>
    <w:rsid w:val="00983DED"/>
    <w:rsid w:val="009865C4"/>
    <w:rsid w:val="009A2DE5"/>
    <w:rsid w:val="009B56F9"/>
    <w:rsid w:val="009B5B18"/>
    <w:rsid w:val="009C0A5C"/>
    <w:rsid w:val="009C2121"/>
    <w:rsid w:val="009E41F8"/>
    <w:rsid w:val="009E423B"/>
    <w:rsid w:val="009E5739"/>
    <w:rsid w:val="009E7449"/>
    <w:rsid w:val="009F0FB4"/>
    <w:rsid w:val="009F101A"/>
    <w:rsid w:val="009F251E"/>
    <w:rsid w:val="009F4EAD"/>
    <w:rsid w:val="00A04C99"/>
    <w:rsid w:val="00A14231"/>
    <w:rsid w:val="00A17E32"/>
    <w:rsid w:val="00A21A2B"/>
    <w:rsid w:val="00A24F5E"/>
    <w:rsid w:val="00A40219"/>
    <w:rsid w:val="00A43E7A"/>
    <w:rsid w:val="00A50DD0"/>
    <w:rsid w:val="00A523EA"/>
    <w:rsid w:val="00A56FCD"/>
    <w:rsid w:val="00A578F4"/>
    <w:rsid w:val="00A57A45"/>
    <w:rsid w:val="00A642D6"/>
    <w:rsid w:val="00A65CF8"/>
    <w:rsid w:val="00A707A3"/>
    <w:rsid w:val="00A71B6D"/>
    <w:rsid w:val="00A738EB"/>
    <w:rsid w:val="00A761A6"/>
    <w:rsid w:val="00A80D3D"/>
    <w:rsid w:val="00A81D2C"/>
    <w:rsid w:val="00A92393"/>
    <w:rsid w:val="00A947D9"/>
    <w:rsid w:val="00AA5110"/>
    <w:rsid w:val="00AA6163"/>
    <w:rsid w:val="00AB080D"/>
    <w:rsid w:val="00AB4CD5"/>
    <w:rsid w:val="00AC0AC7"/>
    <w:rsid w:val="00AC1756"/>
    <w:rsid w:val="00AC5BCA"/>
    <w:rsid w:val="00AC6A98"/>
    <w:rsid w:val="00AD56FA"/>
    <w:rsid w:val="00AE0BCA"/>
    <w:rsid w:val="00AF5808"/>
    <w:rsid w:val="00AF5B54"/>
    <w:rsid w:val="00AF613A"/>
    <w:rsid w:val="00AF6B32"/>
    <w:rsid w:val="00B0068E"/>
    <w:rsid w:val="00B02624"/>
    <w:rsid w:val="00B05AE5"/>
    <w:rsid w:val="00B06E0B"/>
    <w:rsid w:val="00B33379"/>
    <w:rsid w:val="00B42DDB"/>
    <w:rsid w:val="00B43B48"/>
    <w:rsid w:val="00B472AF"/>
    <w:rsid w:val="00B50FB7"/>
    <w:rsid w:val="00B51491"/>
    <w:rsid w:val="00B51C51"/>
    <w:rsid w:val="00B60767"/>
    <w:rsid w:val="00B62D02"/>
    <w:rsid w:val="00B67F35"/>
    <w:rsid w:val="00B712D5"/>
    <w:rsid w:val="00B74DAC"/>
    <w:rsid w:val="00B76096"/>
    <w:rsid w:val="00B85A1B"/>
    <w:rsid w:val="00B92F8D"/>
    <w:rsid w:val="00B943F0"/>
    <w:rsid w:val="00BA6FAC"/>
    <w:rsid w:val="00BA750F"/>
    <w:rsid w:val="00BA761B"/>
    <w:rsid w:val="00BB67CF"/>
    <w:rsid w:val="00BC2C84"/>
    <w:rsid w:val="00BC4B5A"/>
    <w:rsid w:val="00BD18F0"/>
    <w:rsid w:val="00BD2BBB"/>
    <w:rsid w:val="00BE6CFB"/>
    <w:rsid w:val="00BF3572"/>
    <w:rsid w:val="00C028A4"/>
    <w:rsid w:val="00C070F9"/>
    <w:rsid w:val="00C1680C"/>
    <w:rsid w:val="00C20B75"/>
    <w:rsid w:val="00C25136"/>
    <w:rsid w:val="00C328A4"/>
    <w:rsid w:val="00C34EC8"/>
    <w:rsid w:val="00C3535E"/>
    <w:rsid w:val="00C432CE"/>
    <w:rsid w:val="00C4796C"/>
    <w:rsid w:val="00C47DE7"/>
    <w:rsid w:val="00C558F9"/>
    <w:rsid w:val="00C66F10"/>
    <w:rsid w:val="00C75511"/>
    <w:rsid w:val="00C76D2F"/>
    <w:rsid w:val="00C77231"/>
    <w:rsid w:val="00C7798D"/>
    <w:rsid w:val="00C81614"/>
    <w:rsid w:val="00C85C87"/>
    <w:rsid w:val="00C87824"/>
    <w:rsid w:val="00CA04B3"/>
    <w:rsid w:val="00CA196F"/>
    <w:rsid w:val="00CB3E46"/>
    <w:rsid w:val="00CB5540"/>
    <w:rsid w:val="00CC2DBA"/>
    <w:rsid w:val="00CC4FA9"/>
    <w:rsid w:val="00CC69FF"/>
    <w:rsid w:val="00CD167B"/>
    <w:rsid w:val="00CD6157"/>
    <w:rsid w:val="00CD7F18"/>
    <w:rsid w:val="00CE101C"/>
    <w:rsid w:val="00CE3C51"/>
    <w:rsid w:val="00CE5003"/>
    <w:rsid w:val="00CF3409"/>
    <w:rsid w:val="00D00355"/>
    <w:rsid w:val="00D05CC6"/>
    <w:rsid w:val="00D14E88"/>
    <w:rsid w:val="00D1525D"/>
    <w:rsid w:val="00D1525F"/>
    <w:rsid w:val="00D178AD"/>
    <w:rsid w:val="00D20244"/>
    <w:rsid w:val="00D2381E"/>
    <w:rsid w:val="00D36541"/>
    <w:rsid w:val="00D37E7B"/>
    <w:rsid w:val="00D41765"/>
    <w:rsid w:val="00D45AF7"/>
    <w:rsid w:val="00D473DB"/>
    <w:rsid w:val="00D52D14"/>
    <w:rsid w:val="00D544DE"/>
    <w:rsid w:val="00D56C41"/>
    <w:rsid w:val="00D60CED"/>
    <w:rsid w:val="00D7514C"/>
    <w:rsid w:val="00D8407C"/>
    <w:rsid w:val="00D87DE6"/>
    <w:rsid w:val="00D915C1"/>
    <w:rsid w:val="00D95796"/>
    <w:rsid w:val="00DA2287"/>
    <w:rsid w:val="00DB1568"/>
    <w:rsid w:val="00DB37E7"/>
    <w:rsid w:val="00DB411B"/>
    <w:rsid w:val="00DB67AD"/>
    <w:rsid w:val="00DC1B36"/>
    <w:rsid w:val="00DC42EB"/>
    <w:rsid w:val="00DC5AC5"/>
    <w:rsid w:val="00DD0C9B"/>
    <w:rsid w:val="00DD2462"/>
    <w:rsid w:val="00DE01C7"/>
    <w:rsid w:val="00DE080B"/>
    <w:rsid w:val="00DE22EF"/>
    <w:rsid w:val="00DE295B"/>
    <w:rsid w:val="00DE2AE7"/>
    <w:rsid w:val="00DE2FD9"/>
    <w:rsid w:val="00DE3E86"/>
    <w:rsid w:val="00DE3FDE"/>
    <w:rsid w:val="00DE5608"/>
    <w:rsid w:val="00DE5619"/>
    <w:rsid w:val="00DE5CC5"/>
    <w:rsid w:val="00DE7198"/>
    <w:rsid w:val="00DF7668"/>
    <w:rsid w:val="00E0198F"/>
    <w:rsid w:val="00E05353"/>
    <w:rsid w:val="00E05A29"/>
    <w:rsid w:val="00E06A56"/>
    <w:rsid w:val="00E1081B"/>
    <w:rsid w:val="00E11A14"/>
    <w:rsid w:val="00E1435A"/>
    <w:rsid w:val="00E1626C"/>
    <w:rsid w:val="00E24D88"/>
    <w:rsid w:val="00E3697F"/>
    <w:rsid w:val="00E374A2"/>
    <w:rsid w:val="00E41EA4"/>
    <w:rsid w:val="00E4607C"/>
    <w:rsid w:val="00E52BE8"/>
    <w:rsid w:val="00E56F1C"/>
    <w:rsid w:val="00E6265B"/>
    <w:rsid w:val="00E65984"/>
    <w:rsid w:val="00E71B58"/>
    <w:rsid w:val="00E72BA6"/>
    <w:rsid w:val="00E80274"/>
    <w:rsid w:val="00E8278D"/>
    <w:rsid w:val="00E84890"/>
    <w:rsid w:val="00E8654F"/>
    <w:rsid w:val="00E86932"/>
    <w:rsid w:val="00E94C2E"/>
    <w:rsid w:val="00E9699A"/>
    <w:rsid w:val="00E97CEF"/>
    <w:rsid w:val="00EA107B"/>
    <w:rsid w:val="00EA1913"/>
    <w:rsid w:val="00EB4FE9"/>
    <w:rsid w:val="00ED5FC7"/>
    <w:rsid w:val="00EE0A6D"/>
    <w:rsid w:val="00EE0F8A"/>
    <w:rsid w:val="00EE2E86"/>
    <w:rsid w:val="00EE6705"/>
    <w:rsid w:val="00F00F40"/>
    <w:rsid w:val="00F10AE8"/>
    <w:rsid w:val="00F1313D"/>
    <w:rsid w:val="00F14855"/>
    <w:rsid w:val="00F21E77"/>
    <w:rsid w:val="00F21FEE"/>
    <w:rsid w:val="00F22EA0"/>
    <w:rsid w:val="00F25364"/>
    <w:rsid w:val="00F27082"/>
    <w:rsid w:val="00F36689"/>
    <w:rsid w:val="00F40FC9"/>
    <w:rsid w:val="00F4178D"/>
    <w:rsid w:val="00F43EA8"/>
    <w:rsid w:val="00F46090"/>
    <w:rsid w:val="00F62431"/>
    <w:rsid w:val="00F714C2"/>
    <w:rsid w:val="00F73483"/>
    <w:rsid w:val="00F7474D"/>
    <w:rsid w:val="00F76C10"/>
    <w:rsid w:val="00F77464"/>
    <w:rsid w:val="00F80043"/>
    <w:rsid w:val="00F85366"/>
    <w:rsid w:val="00F8784C"/>
    <w:rsid w:val="00F9352C"/>
    <w:rsid w:val="00FA0750"/>
    <w:rsid w:val="00FA0EA2"/>
    <w:rsid w:val="00FA21A8"/>
    <w:rsid w:val="00FA5790"/>
    <w:rsid w:val="00FB796E"/>
    <w:rsid w:val="00FC2346"/>
    <w:rsid w:val="00FC505E"/>
    <w:rsid w:val="00FC51BC"/>
    <w:rsid w:val="00FD63AF"/>
    <w:rsid w:val="00FE5893"/>
    <w:rsid w:val="00FF611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it-IT"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it-IT"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it-IT"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val="it-IT"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it-IT"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it-IT"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56830199">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4598094">
      <w:bodyDiv w:val="1"/>
      <w:marLeft w:val="0"/>
      <w:marRight w:val="0"/>
      <w:marTop w:val="0"/>
      <w:marBottom w:val="0"/>
      <w:divBdr>
        <w:top w:val="none" w:sz="0" w:space="0" w:color="auto"/>
        <w:left w:val="none" w:sz="0" w:space="0" w:color="auto"/>
        <w:bottom w:val="none" w:sz="0" w:space="0" w:color="auto"/>
        <w:right w:val="none" w:sz="0" w:space="0" w:color="auto"/>
      </w:divBdr>
    </w:div>
    <w:div w:id="419370082">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541480681">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96757586">
      <w:bodyDiv w:val="1"/>
      <w:marLeft w:val="0"/>
      <w:marRight w:val="0"/>
      <w:marTop w:val="0"/>
      <w:marBottom w:val="0"/>
      <w:divBdr>
        <w:top w:val="none" w:sz="0" w:space="0" w:color="auto"/>
        <w:left w:val="none" w:sz="0" w:space="0" w:color="auto"/>
        <w:bottom w:val="none" w:sz="0" w:space="0" w:color="auto"/>
        <w:right w:val="none" w:sz="0" w:space="0" w:color="auto"/>
      </w:divBdr>
      <w:divsChild>
        <w:div w:id="715591877">
          <w:marLeft w:val="0"/>
          <w:marRight w:val="0"/>
          <w:marTop w:val="0"/>
          <w:marBottom w:val="0"/>
          <w:divBdr>
            <w:top w:val="none" w:sz="0" w:space="0" w:color="auto"/>
            <w:left w:val="none" w:sz="0" w:space="0" w:color="auto"/>
            <w:bottom w:val="none" w:sz="0" w:space="0" w:color="auto"/>
            <w:right w:val="none" w:sz="0" w:space="0" w:color="auto"/>
          </w:divBdr>
          <w:divsChild>
            <w:div w:id="2128039929">
              <w:marLeft w:val="0"/>
              <w:marRight w:val="0"/>
              <w:marTop w:val="0"/>
              <w:marBottom w:val="0"/>
              <w:divBdr>
                <w:top w:val="none" w:sz="0" w:space="0" w:color="auto"/>
                <w:left w:val="none" w:sz="0" w:space="0" w:color="auto"/>
                <w:bottom w:val="none" w:sz="0" w:space="0" w:color="auto"/>
                <w:right w:val="none" w:sz="0" w:space="0" w:color="auto"/>
              </w:divBdr>
              <w:divsChild>
                <w:div w:id="549419744">
                  <w:marLeft w:val="0"/>
                  <w:marRight w:val="0"/>
                  <w:marTop w:val="0"/>
                  <w:marBottom w:val="0"/>
                  <w:divBdr>
                    <w:top w:val="none" w:sz="0" w:space="0" w:color="auto"/>
                    <w:left w:val="none" w:sz="0" w:space="0" w:color="auto"/>
                    <w:bottom w:val="none" w:sz="0" w:space="0" w:color="auto"/>
                    <w:right w:val="none" w:sz="0" w:space="0" w:color="auto"/>
                  </w:divBdr>
                  <w:divsChild>
                    <w:div w:id="155918926">
                      <w:marLeft w:val="-225"/>
                      <w:marRight w:val="-225"/>
                      <w:marTop w:val="0"/>
                      <w:marBottom w:val="0"/>
                      <w:divBdr>
                        <w:top w:val="none" w:sz="0" w:space="0" w:color="auto"/>
                        <w:left w:val="none" w:sz="0" w:space="0" w:color="auto"/>
                        <w:bottom w:val="none" w:sz="0" w:space="0" w:color="auto"/>
                        <w:right w:val="none" w:sz="0" w:space="0" w:color="auto"/>
                      </w:divBdr>
                      <w:divsChild>
                        <w:div w:id="1113594952">
                          <w:marLeft w:val="0"/>
                          <w:marRight w:val="0"/>
                          <w:marTop w:val="0"/>
                          <w:marBottom w:val="0"/>
                          <w:divBdr>
                            <w:top w:val="none" w:sz="0" w:space="0" w:color="auto"/>
                            <w:left w:val="none" w:sz="0" w:space="0" w:color="auto"/>
                            <w:bottom w:val="none" w:sz="0" w:space="0" w:color="auto"/>
                            <w:right w:val="none" w:sz="0" w:space="0" w:color="auto"/>
                          </w:divBdr>
                          <w:divsChild>
                            <w:div w:id="1777868437">
                              <w:marLeft w:val="0"/>
                              <w:marRight w:val="0"/>
                              <w:marTop w:val="0"/>
                              <w:marBottom w:val="0"/>
                              <w:divBdr>
                                <w:top w:val="none" w:sz="0" w:space="0" w:color="auto"/>
                                <w:left w:val="none" w:sz="0" w:space="0" w:color="auto"/>
                                <w:bottom w:val="none" w:sz="0" w:space="0" w:color="auto"/>
                                <w:right w:val="none" w:sz="0" w:space="0" w:color="auto"/>
                              </w:divBdr>
                              <w:divsChild>
                                <w:div w:id="19320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9746957">
          <w:marLeft w:val="0"/>
          <w:marRight w:val="0"/>
          <w:marTop w:val="0"/>
          <w:marBottom w:val="0"/>
          <w:divBdr>
            <w:top w:val="none" w:sz="0" w:space="0" w:color="auto"/>
            <w:left w:val="none" w:sz="0" w:space="0" w:color="auto"/>
            <w:bottom w:val="none" w:sz="0" w:space="0" w:color="auto"/>
            <w:right w:val="none" w:sz="0" w:space="0" w:color="auto"/>
          </w:divBdr>
          <w:divsChild>
            <w:div w:id="1053845140">
              <w:marLeft w:val="0"/>
              <w:marRight w:val="0"/>
              <w:marTop w:val="0"/>
              <w:marBottom w:val="0"/>
              <w:divBdr>
                <w:top w:val="none" w:sz="0" w:space="0" w:color="auto"/>
                <w:left w:val="none" w:sz="0" w:space="0" w:color="auto"/>
                <w:bottom w:val="none" w:sz="0" w:space="0" w:color="auto"/>
                <w:right w:val="none" w:sz="0" w:space="0" w:color="auto"/>
              </w:divBdr>
              <w:divsChild>
                <w:div w:id="1837378454">
                  <w:marLeft w:val="0"/>
                  <w:marRight w:val="0"/>
                  <w:marTop w:val="0"/>
                  <w:marBottom w:val="0"/>
                  <w:divBdr>
                    <w:top w:val="none" w:sz="0" w:space="0" w:color="auto"/>
                    <w:left w:val="none" w:sz="0" w:space="0" w:color="auto"/>
                    <w:bottom w:val="none" w:sz="0" w:space="0" w:color="auto"/>
                    <w:right w:val="none" w:sz="0" w:space="0" w:color="auto"/>
                  </w:divBdr>
                  <w:divsChild>
                    <w:div w:id="1930115943">
                      <w:marLeft w:val="0"/>
                      <w:marRight w:val="0"/>
                      <w:marTop w:val="0"/>
                      <w:marBottom w:val="0"/>
                      <w:divBdr>
                        <w:top w:val="none" w:sz="0" w:space="0" w:color="auto"/>
                        <w:left w:val="none" w:sz="0" w:space="0" w:color="auto"/>
                        <w:bottom w:val="none" w:sz="0" w:space="0" w:color="auto"/>
                        <w:right w:val="none" w:sz="0" w:space="0" w:color="auto"/>
                      </w:divBdr>
                      <w:divsChild>
                        <w:div w:id="101148262">
                          <w:marLeft w:val="0"/>
                          <w:marRight w:val="0"/>
                          <w:marTop w:val="0"/>
                          <w:marBottom w:val="0"/>
                          <w:divBdr>
                            <w:top w:val="none" w:sz="0" w:space="0" w:color="auto"/>
                            <w:left w:val="none" w:sz="0" w:space="0" w:color="auto"/>
                            <w:bottom w:val="none" w:sz="0" w:space="0" w:color="auto"/>
                            <w:right w:val="none" w:sz="0" w:space="0" w:color="auto"/>
                          </w:divBdr>
                          <w:divsChild>
                            <w:div w:id="128939790">
                              <w:marLeft w:val="0"/>
                              <w:marRight w:val="0"/>
                              <w:marTop w:val="0"/>
                              <w:marBottom w:val="0"/>
                              <w:divBdr>
                                <w:top w:val="none" w:sz="0" w:space="0" w:color="auto"/>
                                <w:left w:val="none" w:sz="0" w:space="0" w:color="auto"/>
                                <w:bottom w:val="none" w:sz="0" w:space="0" w:color="auto"/>
                                <w:right w:val="none" w:sz="0" w:space="0" w:color="auto"/>
                              </w:divBdr>
                              <w:divsChild>
                                <w:div w:id="858474538">
                                  <w:marLeft w:val="0"/>
                                  <w:marRight w:val="0"/>
                                  <w:marTop w:val="0"/>
                                  <w:marBottom w:val="0"/>
                                  <w:divBdr>
                                    <w:top w:val="none" w:sz="0" w:space="0" w:color="auto"/>
                                    <w:left w:val="none" w:sz="0" w:space="0" w:color="auto"/>
                                    <w:bottom w:val="none" w:sz="0" w:space="0" w:color="auto"/>
                                    <w:right w:val="none" w:sz="0" w:space="0" w:color="auto"/>
                                  </w:divBdr>
                                  <w:divsChild>
                                    <w:div w:id="186786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837258">
          <w:marLeft w:val="0"/>
          <w:marRight w:val="0"/>
          <w:marTop w:val="0"/>
          <w:marBottom w:val="0"/>
          <w:divBdr>
            <w:top w:val="none" w:sz="0" w:space="0" w:color="auto"/>
            <w:left w:val="none" w:sz="0" w:space="0" w:color="auto"/>
            <w:bottom w:val="none" w:sz="0" w:space="0" w:color="auto"/>
            <w:right w:val="none" w:sz="0" w:space="0" w:color="auto"/>
          </w:divBdr>
          <w:divsChild>
            <w:div w:id="97482140">
              <w:marLeft w:val="0"/>
              <w:marRight w:val="0"/>
              <w:marTop w:val="0"/>
              <w:marBottom w:val="0"/>
              <w:divBdr>
                <w:top w:val="none" w:sz="0" w:space="0" w:color="auto"/>
                <w:left w:val="none" w:sz="0" w:space="0" w:color="auto"/>
                <w:bottom w:val="none" w:sz="0" w:space="0" w:color="auto"/>
                <w:right w:val="none" w:sz="0" w:space="0" w:color="auto"/>
              </w:divBdr>
              <w:divsChild>
                <w:div w:id="70556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086562167">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eolight.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niclen.de/"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damhall.com/de-d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blog.adamhall.com/" TargetMode="External"/><Relationship Id="rId4" Type="http://schemas.openxmlformats.org/officeDocument/2006/relationships/webSettings" Target="webSettings.xml"/><Relationship Id="rId9" Type="http://schemas.openxmlformats.org/officeDocument/2006/relationships/hyperlink" Target="https://www.adamhall.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561</Words>
  <Characters>3540</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info@eventedit.de</dc:creator>
  <cp:lastModifiedBy>Elisa Posteraro</cp:lastModifiedBy>
  <cp:revision>32</cp:revision>
  <cp:lastPrinted>2019-01-10T17:28:00Z</cp:lastPrinted>
  <dcterms:created xsi:type="dcterms:W3CDTF">2022-04-19T14:10:00Z</dcterms:created>
  <dcterms:modified xsi:type="dcterms:W3CDTF">2024-07-11T12:00:00Z</dcterms:modified>
</cp:coreProperties>
</file>