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proofErr w:type="spellStart"/>
      <w:r w:rsidRPr="00932B85">
        <w:rPr>
          <w:rFonts w:ascii="Calibri" w:hAnsi="Calibri"/>
          <w:sz w:val="52"/>
        </w:rPr>
        <w:t>Comunicado</w:t>
      </w:r>
      <w:proofErr w:type="spellEnd"/>
      <w:r w:rsidRPr="00932B85">
        <w:rPr>
          <w:rFonts w:ascii="Calibri" w:hAnsi="Calibri"/>
          <w:sz w:val="52"/>
        </w:rPr>
        <w:t xml:space="preserve"> de </w:t>
      </w:r>
      <w:proofErr w:type="spellStart"/>
      <w:r w:rsidRPr="00932B85">
        <w:rPr>
          <w:rFonts w:ascii="Calibri" w:hAnsi="Calibri"/>
          <w:sz w:val="52"/>
        </w:rPr>
        <w:t>prensa</w:t>
      </w:r>
      <w:proofErr w:type="spellEnd"/>
    </w:p>
    <w:p w14:paraId="230558DA" w14:textId="61A55546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35C7CFA8" w14:textId="286C4701" w:rsidR="00EF1FDF" w:rsidRPr="006842C1" w:rsidRDefault="00CA1DE6" w:rsidP="00EF1FDF">
      <w:pPr>
        <w:rPr>
          <w:rFonts w:ascii="Calibri" w:hAnsi="Calibri" w:cs="Calibri"/>
          <w:b/>
          <w:bCs/>
          <w:color w:val="000000"/>
          <w:sz w:val="44"/>
          <w:szCs w:val="44"/>
        </w:rPr>
      </w:pPr>
      <w:r w:rsidRPr="00932B85">
        <w:rPr>
          <w:rFonts w:ascii="Calibri" w:hAnsi="Calibri" w:cs="Calibri"/>
          <w:b/>
          <w:bCs/>
          <w:sz w:val="44"/>
          <w:szCs w:val="44"/>
        </w:rPr>
        <w:t xml:space="preserve">Cameo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atiende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 la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fuerte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demanda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: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Niclen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 UK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invierte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 en la </w:t>
      </w:r>
      <w:proofErr w:type="spellStart"/>
      <w:r w:rsidRPr="00932B85">
        <w:rPr>
          <w:rFonts w:ascii="Calibri" w:hAnsi="Calibri" w:cs="Calibri"/>
          <w:b/>
          <w:bCs/>
          <w:sz w:val="44"/>
          <w:szCs w:val="44"/>
        </w:rPr>
        <w:t>serie</w:t>
      </w:r>
      <w:proofErr w:type="spellEnd"/>
      <w:r w:rsidRPr="00932B85">
        <w:rPr>
          <w:rFonts w:ascii="Calibri" w:hAnsi="Calibri" w:cs="Calibri"/>
          <w:b/>
          <w:bCs/>
          <w:sz w:val="44"/>
          <w:szCs w:val="44"/>
        </w:rPr>
        <w:t xml:space="preserve"> FLAT</w:t>
      </w:r>
      <w:r w:rsidRPr="00932B85">
        <w:rPr>
          <w:rFonts w:ascii="Calibri" w:hAnsi="Calibri" w:cs="Calibri"/>
          <w:sz w:val="44"/>
          <w:szCs w:val="44"/>
        </w:rPr>
        <w:t> </w:t>
      </w:r>
      <w:r w:rsidRPr="00932B85">
        <w:rPr>
          <w:rFonts w:ascii="Calibri" w:hAnsi="Calibri" w:cs="Calibri"/>
          <w:b/>
          <w:bCs/>
          <w:sz w:val="44"/>
          <w:szCs w:val="44"/>
        </w:rPr>
        <w:t>PRO®</w:t>
      </w:r>
      <w:r w:rsidRPr="00932B85">
        <w:rPr>
          <w:rFonts w:ascii="Calibri" w:hAnsi="Calibri" w:cs="Calibri"/>
          <w:sz w:val="44"/>
          <w:szCs w:val="44"/>
        </w:rPr>
        <w:t> </w:t>
      </w:r>
      <w:r w:rsidRPr="00932B85">
        <w:rPr>
          <w:rFonts w:ascii="Calibri" w:hAnsi="Calibri" w:cs="Calibri"/>
          <w:b/>
          <w:bCs/>
          <w:sz w:val="44"/>
          <w:szCs w:val="44"/>
        </w:rPr>
        <w:t>G2</w:t>
      </w:r>
    </w:p>
    <w:p w14:paraId="4E0D0DE2" w14:textId="77777777" w:rsidR="00983DED" w:rsidRPr="002072E5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480C4301" w14:textId="51FD88C3" w:rsidR="000264B5" w:rsidRPr="00932B85" w:rsidRDefault="00983DED" w:rsidP="00C028A4">
      <w:pPr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n-US"/>
        </w:rPr>
      </w:pPr>
      <w:r w:rsidRPr="00932B85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Neu-Anspach (</w:t>
      </w:r>
      <w:proofErr w:type="spellStart"/>
      <w:r w:rsidRPr="002C139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Alemania</w:t>
      </w:r>
      <w:proofErr w:type="spellEnd"/>
      <w:r w:rsidRPr="002C139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), a </w:t>
      </w:r>
      <w:r w:rsidR="002C139E" w:rsidRPr="002C139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21</w:t>
      </w:r>
      <w:r w:rsidRPr="002C139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</w:t>
      </w:r>
      <w:proofErr w:type="spellStart"/>
      <w:r w:rsidRPr="002C139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Diciembre</w:t>
      </w:r>
      <w:proofErr w:type="spellEnd"/>
      <w:r w:rsidRPr="002C139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de 2021</w:t>
      </w:r>
      <w:r w:rsidRPr="002C139E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: </w:t>
      </w:r>
      <w:proofErr w:type="spellStart"/>
      <w:r w:rsidRPr="002C139E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Desde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2019, la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empresa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Niclen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GmbH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cuenta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con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una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filial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independiente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en Gran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Bretaña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a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través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Niclen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UK.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Después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que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, en los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últimos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años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Niclen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Deutschland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invirtiera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en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varias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ocasiones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en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equipos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 Cameo, las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soluciones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iluminación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del Adam Hall Group se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abren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camino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ahora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también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en Gran </w:t>
      </w:r>
      <w:proofErr w:type="spellStart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Bretaña</w:t>
      </w:r>
      <w:proofErr w:type="spellEnd"/>
      <w:r w:rsidRPr="00932B85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.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Con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FLAT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PRO®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G2 de Cameo, los focos PAR LED especialmente compactos y con mezcla de colores RGBWA también están disponibles actualmente en un gran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número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unidades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isla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británica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0D7B7BA" w14:textId="0EB01312" w:rsidR="0005513A" w:rsidRPr="00932B85" w:rsidRDefault="0005513A" w:rsidP="00C028A4">
      <w:pPr>
        <w:rPr>
          <w:rFonts w:ascii="Calibri" w:hAnsi="Calibri" w:cs="Calibri"/>
          <w:b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5471F4B7" w14:textId="5BF52A51" w:rsidR="00613F3F" w:rsidRPr="00932B85" w:rsidRDefault="005D3303" w:rsidP="00C028A4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Las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instalaciones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UK en el Dry-Hire-Rentalpark incluyen actualmente los modelos FLAT PRO® 12 G2 y FLAT PRO® 7 G2 en un gran número de unidades. Según Luke Merrilees, director ejecutivo de Niclen UK, tenemos actualmente una elevada demanda de focos LED para exteriores con certificado IP65 en el mercado británico: «La demanda es enorme, ya sean festivales de invierno, itinerarios festivamente iluminados o aplicaciones de iluminación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arquitectónica.»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En contraposición con la versión estándar del foco FLAT PRO® G2, Niclen UK necesitó focos con conexiones DMX de 5 pines para el mercado interno, que Cameo puso a su disposición sin demora de entrega. </w:t>
      </w:r>
    </w:p>
    <w:p w14:paraId="534D48D6" w14:textId="77777777" w:rsidR="00613F3F" w:rsidRPr="00932B85" w:rsidRDefault="00613F3F" w:rsidP="00C028A4">
      <w:pPr>
        <w:rPr>
          <w:rFonts w:ascii="Calibri" w:hAnsi="Calibri" w:cs="Calibri"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0E614632" w14:textId="0F6D32A6" w:rsidR="00A92016" w:rsidRPr="00932B85" w:rsidRDefault="00613F3F" w:rsidP="00A92016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Además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focos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FLAT PRO® PAR, la cartera de productos de Cameo de Niclen UK también cuenta, a partir de ahora, con el transceptor W-DMX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™ T1 de 2,4 GHz para el control inalámbrico de la iluminación. La combinación transmisor-receptor contrachapada de la conocida serie BlackBox de Wireless Solution tiene un alcance inalámbrico de hasta 500 metros y dispone de diversas tecnologías W-DMX™ patentadas, entre las cuales un espectro adaptativo ensanchado por salto de frecuencia (AFHSS), que evita automáticamente cualquier interferencia a través de otras redes inalámbricas, así como una corrección de errores Data-Safe que protege contra datos RDM y DMX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falsificados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.</w:t>
      </w:r>
    </w:p>
    <w:p w14:paraId="5E39EB6C" w14:textId="44CE93BA" w:rsidR="00546842" w:rsidRPr="00932B85" w:rsidRDefault="00546842" w:rsidP="00546842">
      <w:pPr>
        <w:rPr>
          <w:rFonts w:ascii="Calibri" w:hAnsi="Calibri" w:cs="Calibri"/>
          <w:sz w:val="22"/>
          <w:szCs w:val="22"/>
          <w:lang w:val="en-US"/>
        </w:rPr>
      </w:pPr>
    </w:p>
    <w:p w14:paraId="7BB0D7DB" w14:textId="0C267DF2" w:rsidR="00CA1DE6" w:rsidRPr="00932B85" w:rsidRDefault="00C15F8B" w:rsidP="00C028A4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Poco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tiempo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después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Luke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Merrilees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se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mostró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entusiasmado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con las aplicaciones versátiles del foco FLAT PRO® G2: «Como proveedor de Dry-Hire no estamos directamente involucrados a la realización de los proyectos de nuestros clientes. Sin embargo, las primeras reacciones al FLAT PRO® G2 son especialmente 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positivas.»</w:t>
      </w:r>
      <w:proofErr w:type="gramEnd"/>
      <w:r>
        <w:rPr>
          <w:rFonts w:ascii="Calibri" w:hAnsi="Calibri" w:cs="Calibri"/>
          <w:sz w:val="22"/>
          <w:szCs w:val="22"/>
          <w:lang w:val="en"/>
        </w:rPr>
        <w:t xml:space="preserve"> Además, el director ejecutivo de Niclen UK ve muy positivamente la colaboración futura: «A la empresa Niclen GmbH y el Adam Hall Group les une, desde hace mucho tiempo, una colaboración intensa y plena de confianza. Contar con una persona de contacto tan fantástica para el mercado británico como Robert Harding (</w:t>
      </w:r>
      <w:r>
        <w:rPr>
          <w:rFonts w:ascii="Calibri" w:hAnsi="Calibri" w:cs="Calibri"/>
          <w:i/>
          <w:iCs/>
          <w:sz w:val="22"/>
          <w:szCs w:val="22"/>
          <w:lang w:val="en"/>
        </w:rPr>
        <w:t xml:space="preserve">nota: Ejecutivo de cuentas de Adam Hall, Reino Unido / Especialista de producto y tecnología de iluminación), </w:t>
      </w:r>
      <w:r>
        <w:rPr>
          <w:rFonts w:ascii="Calibri" w:hAnsi="Calibri" w:cs="Calibri"/>
          <w:sz w:val="22"/>
          <w:szCs w:val="22"/>
          <w:lang w:val="en"/>
        </w:rPr>
        <w:t xml:space="preserve">representa una gran satisfacción para nosotros, sobre todo a la hora de tratar unidades de demostración, cuestiones técnicas y mucho 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más.»</w:t>
      </w:r>
      <w:proofErr w:type="gramEnd"/>
    </w:p>
    <w:p w14:paraId="0217EB17" w14:textId="77777777" w:rsidR="00CA1DE6" w:rsidRPr="00932B85" w:rsidRDefault="00CA1DE6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932B85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Cameo  #</w:t>
      </w:r>
      <w:proofErr w:type="spellStart"/>
      <w:proofErr w:type="gramEnd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932B85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E3131BF" w14:textId="77777777" w:rsidR="00932B85" w:rsidRDefault="00932B85" w:rsidP="00CA19C4">
      <w:pPr>
        <w:rPr>
          <w:rFonts w:ascii="Calibri" w:hAnsi="Calibri" w:cs="Segoe UI"/>
          <w:b/>
          <w:bCs/>
          <w:sz w:val="22"/>
          <w:szCs w:val="22"/>
          <w:lang w:val="en"/>
        </w:rPr>
      </w:pPr>
    </w:p>
    <w:p w14:paraId="65565756" w14:textId="77777777" w:rsidR="00932B85" w:rsidRDefault="00932B85" w:rsidP="00CA19C4">
      <w:pPr>
        <w:rPr>
          <w:rFonts w:ascii="Calibri" w:hAnsi="Calibri" w:cs="Segoe UI"/>
          <w:b/>
          <w:bCs/>
          <w:sz w:val="22"/>
          <w:szCs w:val="22"/>
          <w:lang w:val="en"/>
        </w:rPr>
      </w:pPr>
    </w:p>
    <w:p w14:paraId="00941B09" w14:textId="5AAC4833" w:rsidR="00E64D66" w:rsidRPr="002C139E" w:rsidRDefault="006D2E7A" w:rsidP="00CA19C4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="Calibri" w:hAnsi="Calibri" w:cs="Segoe UI"/>
          <w:b/>
          <w:bCs/>
          <w:sz w:val="22"/>
          <w:szCs w:val="22"/>
          <w:lang w:val="en"/>
        </w:rPr>
        <w:t xml:space="preserve">Más </w:t>
      </w:r>
      <w:proofErr w:type="spellStart"/>
      <w:r>
        <w:rPr>
          <w:rFonts w:ascii="Calibri" w:hAnsi="Calibri" w:cs="Segoe UI"/>
          <w:b/>
          <w:bCs/>
          <w:sz w:val="22"/>
          <w:szCs w:val="22"/>
          <w:lang w:val="en"/>
        </w:rPr>
        <w:t>información</w:t>
      </w:r>
      <w:proofErr w:type="spellEnd"/>
      <w:r>
        <w:rPr>
          <w:rFonts w:ascii="Calibri" w:hAnsi="Calibri" w:cs="Segoe UI"/>
          <w:b/>
          <w:bCs/>
          <w:sz w:val="22"/>
          <w:szCs w:val="22"/>
          <w:lang w:val="en"/>
        </w:rPr>
        <w:t xml:space="preserve">: </w:t>
      </w:r>
      <w:r>
        <w:rPr>
          <w:rFonts w:cs="Segoe UI"/>
          <w:sz w:val="22"/>
          <w:szCs w:val="22"/>
          <w:lang w:val="en"/>
        </w:rPr>
        <w:br/>
      </w:r>
      <w:bookmarkStart w:id="0" w:name="_GoBack"/>
      <w:r w:rsidR="002C139E" w:rsidRPr="002C139E">
        <w:rPr>
          <w:rFonts w:asciiTheme="minorHAnsi" w:hAnsiTheme="minorHAnsi" w:cstheme="minorHAnsi"/>
          <w:sz w:val="22"/>
          <w:szCs w:val="22"/>
        </w:rPr>
        <w:fldChar w:fldCharType="begin"/>
      </w:r>
      <w:r w:rsidR="002C139E" w:rsidRPr="002C139E">
        <w:rPr>
          <w:rFonts w:asciiTheme="minorHAnsi" w:hAnsiTheme="minorHAnsi" w:cstheme="minorHAnsi"/>
          <w:sz w:val="22"/>
          <w:szCs w:val="22"/>
          <w:lang w:val="en-US"/>
        </w:rPr>
        <w:instrText xml:space="preserve"> HYPERLINK "https://www.niclen.de/en/" \t "_blank" </w:instrText>
      </w:r>
      <w:r w:rsidR="002C139E" w:rsidRPr="002C139E">
        <w:rPr>
          <w:rFonts w:asciiTheme="minorHAnsi" w:hAnsiTheme="minorHAnsi" w:cstheme="minorHAnsi"/>
          <w:sz w:val="22"/>
          <w:szCs w:val="22"/>
        </w:rPr>
        <w:fldChar w:fldCharType="separate"/>
      </w:r>
      <w:r w:rsidRPr="002C139E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t>niclen.de</w:t>
      </w:r>
      <w:r w:rsidR="002C139E" w:rsidRPr="002C139E">
        <w:rPr>
          <w:rFonts w:asciiTheme="minorHAnsi" w:hAnsiTheme="minorHAnsi" w:cstheme="minorHAnsi"/>
          <w:color w:val="0000FF"/>
          <w:sz w:val="22"/>
          <w:szCs w:val="22"/>
          <w:u w:val="single"/>
          <w:shd w:val="clear" w:color="auto" w:fill="FFFFFF"/>
          <w:lang w:val="en"/>
        </w:rPr>
        <w:fldChar w:fldCharType="end"/>
      </w:r>
    </w:p>
    <w:p w14:paraId="4CDDD41A" w14:textId="1E5AC3F7" w:rsidR="00E64D66" w:rsidRPr="002C139E" w:rsidRDefault="002C139E" w:rsidP="00E64D66">
      <w:pPr>
        <w:pStyle w:val="StandardWeb"/>
        <w:spacing w:before="0" w:beforeAutospacing="0" w:after="0" w:afterAutospacing="0"/>
        <w:rPr>
          <w:rStyle w:val="Hyperlink"/>
          <w:rFonts w:asciiTheme="minorHAnsi" w:hAnsiTheme="minorHAnsi" w:cstheme="minorHAnsi"/>
          <w:sz w:val="22"/>
          <w:szCs w:val="22"/>
          <w:lang w:val="en"/>
        </w:rPr>
      </w:pPr>
      <w:hyperlink r:id="rId7" w:history="1">
        <w:r w:rsidR="00BD0762" w:rsidRPr="002C139E">
          <w:rPr>
            <w:rStyle w:val="Hyperlink"/>
            <w:rFonts w:asciiTheme="minorHAnsi" w:hAnsiTheme="minorHAnsi" w:cstheme="minorHAnsi"/>
            <w:sz w:val="22"/>
            <w:szCs w:val="22"/>
            <w:lang w:val="en"/>
          </w:rPr>
          <w:t>cameolight.com</w:t>
        </w:r>
      </w:hyperlink>
    </w:p>
    <w:bookmarkEnd w:id="0"/>
    <w:p w14:paraId="1B1CA2BD" w14:textId="349BF57E" w:rsidR="00932B85" w:rsidRDefault="00932B8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6B11B411" w14:textId="77777777" w:rsidR="00932B85" w:rsidRPr="00DD6D8C" w:rsidRDefault="002C139E" w:rsidP="00932B85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n-US"/>
        </w:rPr>
      </w:pPr>
      <w:hyperlink r:id="rId8" w:history="1">
        <w:r w:rsidR="00932B85">
          <w:rPr>
            <w:rStyle w:val="Hyperlink"/>
            <w:rFonts w:ascii="Calibri" w:eastAsia="Arial" w:hAnsi="Calibri" w:cs="Calibri"/>
            <w:color w:val="000000" w:themeColor="text1"/>
            <w:sz w:val="22"/>
            <w:szCs w:val="22"/>
            <w:lang w:val="en"/>
          </w:rPr>
          <w:t>adamhall.com</w:t>
        </w:r>
      </w:hyperlink>
    </w:p>
    <w:p w14:paraId="2135CF56" w14:textId="77777777" w:rsidR="00932B85" w:rsidRPr="00DD6D8C" w:rsidRDefault="002C139E" w:rsidP="00932B85">
      <w:pPr>
        <w:rPr>
          <w:rStyle w:val="Hyperlink"/>
          <w:rFonts w:ascii="Calibri" w:eastAsia="Arial" w:hAnsi="Calibri"/>
          <w:sz w:val="22"/>
          <w:lang w:val="en-US"/>
        </w:rPr>
      </w:pPr>
      <w:hyperlink r:id="rId9" w:history="1">
        <w:proofErr w:type="spellStart"/>
        <w:proofErr w:type="gramStart"/>
        <w:r w:rsidR="00932B85">
          <w:rPr>
            <w:rStyle w:val="Hyperlink"/>
            <w:rFonts w:ascii="Calibri" w:eastAsia="Arial" w:hAnsi="Calibri" w:cs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5E25AB87" w14:textId="7A105FDA" w:rsidR="00932B85" w:rsidRDefault="00932B8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613A3391" w14:textId="10D93EE2" w:rsidR="00932B85" w:rsidRDefault="00932B8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3F3B7355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Calibri"/>
          <w:b/>
          <w:color w:val="808080"/>
          <w:kern w:val="1"/>
          <w:sz w:val="18"/>
          <w:lang w:val="en-US"/>
        </w:rPr>
      </w:pPr>
      <w:proofErr w:type="spellStart"/>
      <w:r w:rsidRPr="00932B85">
        <w:rPr>
          <w:rFonts w:ascii="Calibri" w:eastAsia="Tahoma" w:hAnsi="Calibri" w:cs="Calibri"/>
          <w:b/>
          <w:color w:val="808080"/>
          <w:kern w:val="1"/>
          <w:sz w:val="18"/>
          <w:lang w:val="en-US"/>
        </w:rPr>
        <w:t>Acerca</w:t>
      </w:r>
      <w:proofErr w:type="spellEnd"/>
      <w:r w:rsidRPr="00932B85">
        <w:rPr>
          <w:rFonts w:ascii="Calibri" w:eastAsia="Tahoma" w:hAnsi="Calibri" w:cs="Calibri"/>
          <w:b/>
          <w:color w:val="808080"/>
          <w:kern w:val="1"/>
          <w:sz w:val="18"/>
          <w:lang w:val="en-US"/>
        </w:rPr>
        <w:t xml:space="preserve"> de Adam Hall Group</w:t>
      </w:r>
    </w:p>
    <w:p w14:paraId="66C45D31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Calibri"/>
          <w:color w:val="808080"/>
          <w:kern w:val="1"/>
          <w:sz w:val="18"/>
          <w:lang w:val="en-US"/>
        </w:rPr>
      </w:pPr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Adam Hall Group es un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fabricante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distribuidor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alemán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líder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que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ofrece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soluciones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tecnología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eventos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para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clientes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empresariales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todo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el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mundo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. Los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grupos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objetivo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son, entre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otros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el sector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minorista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distribuidores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B2B,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alquiler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equipos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organización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eventos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directo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estudios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radio,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integradores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AV y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sistemas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privadas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organismos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públicos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así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como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fabricantes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industriales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flightcases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. La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ofrece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una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amplia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gama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tecnologías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profesionales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audio 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iluminación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así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como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equipamiento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para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escenarios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hardware para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flightcases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bajo las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marcas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LD Systems®, Cameo®, Gravity®, Defender®, Palmer® y Adam Hall®. </w:t>
      </w:r>
    </w:p>
    <w:p w14:paraId="16380E6C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Calibri"/>
          <w:color w:val="808080"/>
          <w:kern w:val="1"/>
          <w:sz w:val="18"/>
        </w:rPr>
      </w:pP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Desde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su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fundación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1975, Adam Hall Group ha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crecido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hasta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convertirse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una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moderna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innovadora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dedicada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a la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tecnología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eventos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dispone de un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centro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logística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con una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superficie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almacenamiento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14 000 m2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la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sede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central de la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cerca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Fráncfort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del Meno,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Alemania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. Con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motivo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sus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desarrollos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innovadores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diseños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pioneros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productos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Adam Hall Group,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empresa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centrada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la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calidad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orientada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al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servicio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al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cliente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, ha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obtenido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una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serie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reconocimientos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internacionales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diversas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instituciones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prestigio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tales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como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Red Dot, German Design Award 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iF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Industrie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Forum Design.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colaboraci</w:t>
      </w:r>
      <w:r w:rsidRPr="00932B85">
        <w:rPr>
          <w:rFonts w:ascii="Calibri" w:eastAsia="Tahoma" w:hAnsi="Calibri" w:cs="Calibri" w:hint="eastAsia"/>
          <w:color w:val="808080"/>
          <w:kern w:val="1"/>
          <w:sz w:val="18"/>
          <w:lang w:val="en-US"/>
        </w:rPr>
        <w:t>ó</w:t>
      </w:r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con el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estudio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dise</w:t>
      </w:r>
      <w:r w:rsidRPr="00932B85">
        <w:rPr>
          <w:rFonts w:ascii="Calibri" w:eastAsia="Tahoma" w:hAnsi="Calibri" w:cs="Calibri" w:hint="eastAsia"/>
          <w:color w:val="808080"/>
          <w:kern w:val="1"/>
          <w:sz w:val="18"/>
          <w:lang w:val="en-US"/>
        </w:rPr>
        <w:t>ñ</w:t>
      </w:r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“Studio F.A. Porsche”, con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su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ic</w:t>
      </w:r>
      <w:r w:rsidRPr="00932B85">
        <w:rPr>
          <w:rFonts w:ascii="Calibri" w:eastAsia="Tahoma" w:hAnsi="Calibri" w:cs="Calibri" w:hint="eastAsia"/>
          <w:color w:val="808080"/>
          <w:kern w:val="1"/>
          <w:sz w:val="18"/>
          <w:lang w:val="en-US"/>
        </w:rPr>
        <w:t>ó</w:t>
      </w:r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nico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altavoz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columna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MAUI</w:t>
      </w:r>
      <w:r w:rsidRPr="00932B85">
        <w:rPr>
          <w:rFonts w:ascii="Calibri" w:eastAsia="Tahoma" w:hAnsi="Calibri" w:cs="Calibri" w:hint="eastAsia"/>
          <w:color w:val="808080"/>
          <w:kern w:val="1"/>
          <w:sz w:val="18"/>
          <w:lang w:val="en-US"/>
        </w:rPr>
        <w:t>®</w:t>
      </w:r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P900, LD Systems</w:t>
      </w:r>
      <w:r w:rsidRPr="00932B85">
        <w:rPr>
          <w:rFonts w:ascii="Calibri" w:eastAsia="Tahoma" w:hAnsi="Calibri" w:cs="Calibri" w:hint="eastAsia"/>
          <w:color w:val="808080"/>
          <w:kern w:val="1"/>
          <w:sz w:val="18"/>
          <w:lang w:val="en-US"/>
        </w:rPr>
        <w:t xml:space="preserve">®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muestra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el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futuro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del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diseño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para audio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profesional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y ha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sido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reconocida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por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ello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con el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codiciado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>premio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  <w:lang w:val="en-US"/>
        </w:rPr>
        <w:t xml:space="preserve"> “German Design Award”.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</w:rPr>
        <w:t>Más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</w:rPr>
        <w:t>información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</w:rPr>
        <w:t xml:space="preserve"> </w:t>
      </w:r>
      <w:proofErr w:type="spellStart"/>
      <w:r w:rsidRPr="00932B85">
        <w:rPr>
          <w:rFonts w:ascii="Calibri" w:eastAsia="Tahoma" w:hAnsi="Calibri" w:cs="Calibri"/>
          <w:color w:val="808080"/>
          <w:kern w:val="1"/>
          <w:sz w:val="18"/>
        </w:rPr>
        <w:t>sobre</w:t>
      </w:r>
      <w:proofErr w:type="spellEnd"/>
      <w:r w:rsidRPr="00932B85">
        <w:rPr>
          <w:rFonts w:ascii="Calibri" w:eastAsia="Tahoma" w:hAnsi="Calibri" w:cs="Calibri"/>
          <w:color w:val="808080"/>
          <w:kern w:val="1"/>
          <w:sz w:val="18"/>
        </w:rPr>
        <w:t xml:space="preserve"> Adam Hall Group en Internet en </w:t>
      </w:r>
      <w:hyperlink r:id="rId10" w:history="1">
        <w:r w:rsidRPr="00932B85">
          <w:rPr>
            <w:rFonts w:ascii="Calibri" w:eastAsia="Tahoma" w:hAnsi="Calibri" w:cs="Calibri"/>
            <w:color w:val="808080"/>
            <w:kern w:val="1"/>
            <w:sz w:val="18"/>
          </w:rPr>
          <w:t>www.adamhall.com</w:t>
        </w:r>
      </w:hyperlink>
      <w:r w:rsidRPr="00932B85">
        <w:rPr>
          <w:rFonts w:ascii="Calibri" w:eastAsia="Tahoma" w:hAnsi="Calibri" w:cs="Calibri"/>
          <w:color w:val="808080"/>
          <w:kern w:val="1"/>
          <w:sz w:val="18"/>
        </w:rPr>
        <w:t>.</w:t>
      </w:r>
    </w:p>
    <w:p w14:paraId="7F8E151B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Calibri"/>
          <w:color w:val="808080"/>
          <w:kern w:val="1"/>
          <w:sz w:val="18"/>
        </w:rPr>
      </w:pPr>
    </w:p>
    <w:p w14:paraId="08CC9EC7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Mangal"/>
          <w:b/>
          <w:bCs/>
          <w:color w:val="808080"/>
          <w:kern w:val="2"/>
          <w:sz w:val="18"/>
          <w:lang w:val="en-US"/>
        </w:rPr>
      </w:pPr>
      <w:proofErr w:type="spellStart"/>
      <w:r w:rsidRPr="00932B85">
        <w:rPr>
          <w:rFonts w:ascii="Calibri" w:eastAsia="Tahoma" w:hAnsi="Calibri" w:cs="Mangal"/>
          <w:b/>
          <w:bCs/>
          <w:color w:val="808080"/>
          <w:kern w:val="1"/>
          <w:sz w:val="18"/>
          <w:lang w:val="en" w:eastAsia="hi-IN" w:bidi="hi-IN"/>
        </w:rPr>
        <w:t>Contacto</w:t>
      </w:r>
      <w:proofErr w:type="spellEnd"/>
      <w:r w:rsidRPr="00932B85">
        <w:rPr>
          <w:rFonts w:ascii="Calibri" w:eastAsia="Tahoma" w:hAnsi="Calibri" w:cs="Mangal"/>
          <w:b/>
          <w:bCs/>
          <w:color w:val="808080"/>
          <w:kern w:val="1"/>
          <w:sz w:val="18"/>
          <w:lang w:val="en" w:eastAsia="hi-IN" w:bidi="hi-IN"/>
        </w:rPr>
        <w:t xml:space="preserve"> para </w:t>
      </w:r>
      <w:proofErr w:type="spellStart"/>
      <w:r w:rsidRPr="00932B85">
        <w:rPr>
          <w:rFonts w:ascii="Calibri" w:eastAsia="Tahoma" w:hAnsi="Calibri" w:cs="Mangal"/>
          <w:b/>
          <w:bCs/>
          <w:color w:val="808080"/>
          <w:kern w:val="1"/>
          <w:sz w:val="18"/>
          <w:lang w:val="en" w:eastAsia="hi-IN" w:bidi="hi-IN"/>
        </w:rPr>
        <w:t>prensa</w:t>
      </w:r>
      <w:proofErr w:type="spellEnd"/>
      <w:r w:rsidRPr="00932B85">
        <w:rPr>
          <w:rFonts w:ascii="Calibri" w:eastAsia="Tahoma" w:hAnsi="Calibri" w:cs="Mangal"/>
          <w:b/>
          <w:bCs/>
          <w:color w:val="808080"/>
          <w:kern w:val="1"/>
          <w:sz w:val="18"/>
          <w:lang w:val="en" w:eastAsia="hi-IN" w:bidi="hi-IN"/>
        </w:rPr>
        <w:t xml:space="preserve"> de Adam Hall Group:</w:t>
      </w:r>
    </w:p>
    <w:p w14:paraId="2CF3F669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Mangal"/>
          <w:color w:val="808080"/>
          <w:kern w:val="1"/>
          <w:sz w:val="18"/>
          <w:lang w:val="en-US" w:eastAsia="hi-IN" w:bidi="hi-IN"/>
        </w:rPr>
      </w:pPr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Alexander Cevolani</w:t>
      </w:r>
    </w:p>
    <w:p w14:paraId="2640E3E0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Mangal"/>
          <w:color w:val="808080"/>
          <w:kern w:val="1"/>
          <w:sz w:val="18"/>
          <w:lang w:val="en-US" w:eastAsia="hi-IN" w:bidi="hi-IN"/>
        </w:rPr>
      </w:pPr>
      <w:proofErr w:type="spellStart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Organización</w:t>
      </w:r>
      <w:proofErr w:type="spellEnd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 xml:space="preserve"> de </w:t>
      </w:r>
      <w:proofErr w:type="spellStart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Eventos</w:t>
      </w:r>
      <w:proofErr w:type="spellEnd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 xml:space="preserve"> | </w:t>
      </w:r>
      <w:proofErr w:type="spellStart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Oficina</w:t>
      </w:r>
      <w:proofErr w:type="spellEnd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 xml:space="preserve"> de RR. PP. y Editorial</w:t>
      </w:r>
    </w:p>
    <w:p w14:paraId="2272D807" w14:textId="77777777" w:rsidR="00932B85" w:rsidRPr="00932B85" w:rsidRDefault="00932B85" w:rsidP="00932B85">
      <w:pPr>
        <w:widowControl w:val="0"/>
        <w:suppressAutoHyphens/>
        <w:rPr>
          <w:rFonts w:ascii="Calibri" w:eastAsia="Tahoma" w:hAnsi="Calibri" w:cs="Mangal"/>
          <w:color w:val="808080"/>
          <w:kern w:val="1"/>
          <w:sz w:val="18"/>
          <w:lang w:val="en-US" w:eastAsia="hi-IN" w:bidi="hi-IN"/>
        </w:rPr>
      </w:pPr>
      <w:proofErr w:type="spellStart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Correo</w:t>
      </w:r>
      <w:proofErr w:type="spellEnd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 xml:space="preserve"> </w:t>
      </w:r>
      <w:proofErr w:type="spellStart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>electrónico</w:t>
      </w:r>
      <w:proofErr w:type="spellEnd"/>
      <w:r w:rsidRPr="00932B85">
        <w:rPr>
          <w:rFonts w:ascii="Calibri" w:eastAsia="Tahoma" w:hAnsi="Calibri" w:cs="Mangal"/>
          <w:color w:val="808080"/>
          <w:kern w:val="1"/>
          <w:sz w:val="18"/>
          <w:lang w:val="en" w:eastAsia="hi-IN" w:bidi="hi-IN"/>
        </w:rPr>
        <w:t xml:space="preserve">: </w:t>
      </w:r>
      <w:hyperlink r:id="rId11" w:history="1">
        <w:r w:rsidRPr="00932B85">
          <w:rPr>
            <w:rFonts w:ascii="Calibri" w:eastAsia="Tahoma" w:hAnsi="Calibri" w:cs="Mangal"/>
            <w:b/>
            <w:bCs/>
            <w:color w:val="808080"/>
            <w:kern w:val="1"/>
            <w:sz w:val="18"/>
            <w:u w:val="single"/>
            <w:lang w:val="en" w:eastAsia="hi-IN" w:bidi="hi-IN"/>
          </w:rPr>
          <w:t>press@adamhall.com</w:t>
        </w:r>
      </w:hyperlink>
    </w:p>
    <w:p w14:paraId="794E2B94" w14:textId="77777777" w:rsidR="00932B85" w:rsidRPr="00932B85" w:rsidRDefault="00932B85" w:rsidP="00E64D66">
      <w:pPr>
        <w:pStyle w:val="StandardWeb"/>
        <w:spacing w:before="0" w:beforeAutospacing="0" w:after="0" w:afterAutospacing="0"/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5300F5D9" w14:textId="38A276B1" w:rsidR="000C2D39" w:rsidRPr="00932B85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932B85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B2B5" w14:textId="77777777" w:rsidR="00BD0762" w:rsidRDefault="00BD0762" w:rsidP="004330C6">
      <w:r>
        <w:separator/>
      </w:r>
    </w:p>
  </w:endnote>
  <w:endnote w:type="continuationSeparator" w:id="0">
    <w:p w14:paraId="1AE94704" w14:textId="77777777" w:rsidR="00BD0762" w:rsidRDefault="00BD0762" w:rsidP="004330C6">
      <w:r>
        <w:continuationSeparator/>
      </w:r>
    </w:p>
  </w:endnote>
  <w:endnote w:type="continuationNotice" w:id="1">
    <w:p w14:paraId="3BC8683C" w14:textId="77777777" w:rsidR="00BD0762" w:rsidRDefault="00BD07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C2C0A" w14:textId="77777777" w:rsidR="00BD0762" w:rsidRDefault="00BD0762" w:rsidP="004330C6">
      <w:r>
        <w:separator/>
      </w:r>
    </w:p>
  </w:footnote>
  <w:footnote w:type="continuationSeparator" w:id="0">
    <w:p w14:paraId="076A84E9" w14:textId="77777777" w:rsidR="00BD0762" w:rsidRDefault="00BD0762" w:rsidP="004330C6">
      <w:r>
        <w:continuationSeparator/>
      </w:r>
    </w:p>
  </w:footnote>
  <w:footnote w:type="continuationNotice" w:id="1">
    <w:p w14:paraId="00ECE9A9" w14:textId="77777777" w:rsidR="00BD0762" w:rsidRDefault="00BD07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5513A"/>
    <w:rsid w:val="000619FA"/>
    <w:rsid w:val="00065525"/>
    <w:rsid w:val="000818EA"/>
    <w:rsid w:val="00086C2C"/>
    <w:rsid w:val="000915D6"/>
    <w:rsid w:val="00092E57"/>
    <w:rsid w:val="00093961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0233"/>
    <w:rsid w:val="00124F49"/>
    <w:rsid w:val="00134EF8"/>
    <w:rsid w:val="00135BAE"/>
    <w:rsid w:val="001452D7"/>
    <w:rsid w:val="00145E8F"/>
    <w:rsid w:val="00150867"/>
    <w:rsid w:val="001543F7"/>
    <w:rsid w:val="00162DF3"/>
    <w:rsid w:val="00164685"/>
    <w:rsid w:val="00171553"/>
    <w:rsid w:val="001750B0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4CDB"/>
    <w:rsid w:val="001C5825"/>
    <w:rsid w:val="001C5D7F"/>
    <w:rsid w:val="001D3A0C"/>
    <w:rsid w:val="001D6F99"/>
    <w:rsid w:val="001E29E8"/>
    <w:rsid w:val="001E51CC"/>
    <w:rsid w:val="001E7D25"/>
    <w:rsid w:val="001F0E84"/>
    <w:rsid w:val="001F13FD"/>
    <w:rsid w:val="0020235E"/>
    <w:rsid w:val="002034DB"/>
    <w:rsid w:val="00205109"/>
    <w:rsid w:val="002072E5"/>
    <w:rsid w:val="00207525"/>
    <w:rsid w:val="00214A26"/>
    <w:rsid w:val="00215123"/>
    <w:rsid w:val="002160F4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86BF4"/>
    <w:rsid w:val="002956B9"/>
    <w:rsid w:val="002A71BC"/>
    <w:rsid w:val="002B1920"/>
    <w:rsid w:val="002B2157"/>
    <w:rsid w:val="002B2BC8"/>
    <w:rsid w:val="002B38D5"/>
    <w:rsid w:val="002B49DF"/>
    <w:rsid w:val="002B520A"/>
    <w:rsid w:val="002C139E"/>
    <w:rsid w:val="002C32D6"/>
    <w:rsid w:val="002D3E93"/>
    <w:rsid w:val="002D4A1E"/>
    <w:rsid w:val="002E0B50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B1635"/>
    <w:rsid w:val="003C2D6F"/>
    <w:rsid w:val="003C3F56"/>
    <w:rsid w:val="003C7650"/>
    <w:rsid w:val="003D51DC"/>
    <w:rsid w:val="003E4B2D"/>
    <w:rsid w:val="003E5409"/>
    <w:rsid w:val="003F6959"/>
    <w:rsid w:val="004037C1"/>
    <w:rsid w:val="004038AC"/>
    <w:rsid w:val="00411C01"/>
    <w:rsid w:val="0042095F"/>
    <w:rsid w:val="00422766"/>
    <w:rsid w:val="00423486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B0607"/>
    <w:rsid w:val="004C0829"/>
    <w:rsid w:val="004D54E9"/>
    <w:rsid w:val="004E5409"/>
    <w:rsid w:val="004F2B6A"/>
    <w:rsid w:val="004F3D40"/>
    <w:rsid w:val="004F5412"/>
    <w:rsid w:val="004F7810"/>
    <w:rsid w:val="00507E4C"/>
    <w:rsid w:val="00512A72"/>
    <w:rsid w:val="005208EC"/>
    <w:rsid w:val="00525BCE"/>
    <w:rsid w:val="00532A65"/>
    <w:rsid w:val="0054267D"/>
    <w:rsid w:val="00546842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A7F9D"/>
    <w:rsid w:val="005B15DA"/>
    <w:rsid w:val="005B49DD"/>
    <w:rsid w:val="005B7BB6"/>
    <w:rsid w:val="005C0807"/>
    <w:rsid w:val="005C3632"/>
    <w:rsid w:val="005C4A93"/>
    <w:rsid w:val="005D19E8"/>
    <w:rsid w:val="005D3303"/>
    <w:rsid w:val="005D45A1"/>
    <w:rsid w:val="005E081F"/>
    <w:rsid w:val="005E37B4"/>
    <w:rsid w:val="005F0633"/>
    <w:rsid w:val="005F2899"/>
    <w:rsid w:val="005F3FF6"/>
    <w:rsid w:val="00600743"/>
    <w:rsid w:val="00610CDC"/>
    <w:rsid w:val="00613F3F"/>
    <w:rsid w:val="00623884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3CEE"/>
    <w:rsid w:val="006811A8"/>
    <w:rsid w:val="00683F82"/>
    <w:rsid w:val="00685200"/>
    <w:rsid w:val="00691110"/>
    <w:rsid w:val="006A0E8D"/>
    <w:rsid w:val="006A2793"/>
    <w:rsid w:val="006A4552"/>
    <w:rsid w:val="006C2544"/>
    <w:rsid w:val="006C2799"/>
    <w:rsid w:val="006C3F60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87C0D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16465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2B85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A39C3"/>
    <w:rsid w:val="009A5FBE"/>
    <w:rsid w:val="009B56F9"/>
    <w:rsid w:val="009B5B18"/>
    <w:rsid w:val="009C2121"/>
    <w:rsid w:val="009E1017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77344"/>
    <w:rsid w:val="00A80D3D"/>
    <w:rsid w:val="00A81D2C"/>
    <w:rsid w:val="00A92016"/>
    <w:rsid w:val="00A947D9"/>
    <w:rsid w:val="00A958F2"/>
    <w:rsid w:val="00A96852"/>
    <w:rsid w:val="00AB080D"/>
    <w:rsid w:val="00AB4CD5"/>
    <w:rsid w:val="00AC0AC7"/>
    <w:rsid w:val="00AC1756"/>
    <w:rsid w:val="00AC4522"/>
    <w:rsid w:val="00AC6A98"/>
    <w:rsid w:val="00AD56FA"/>
    <w:rsid w:val="00AE0BCA"/>
    <w:rsid w:val="00AE147C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522F8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0762"/>
    <w:rsid w:val="00BD18F0"/>
    <w:rsid w:val="00BD2BBB"/>
    <w:rsid w:val="00C028A4"/>
    <w:rsid w:val="00C070F9"/>
    <w:rsid w:val="00C15F8B"/>
    <w:rsid w:val="00C1680C"/>
    <w:rsid w:val="00C25136"/>
    <w:rsid w:val="00C328A4"/>
    <w:rsid w:val="00C34EC8"/>
    <w:rsid w:val="00C3535E"/>
    <w:rsid w:val="00C432CE"/>
    <w:rsid w:val="00C4796C"/>
    <w:rsid w:val="00C47DE7"/>
    <w:rsid w:val="00C64C73"/>
    <w:rsid w:val="00C66F10"/>
    <w:rsid w:val="00C75511"/>
    <w:rsid w:val="00C77231"/>
    <w:rsid w:val="00C7798D"/>
    <w:rsid w:val="00C81614"/>
    <w:rsid w:val="00C85C87"/>
    <w:rsid w:val="00C87824"/>
    <w:rsid w:val="00CA04B3"/>
    <w:rsid w:val="00CA19C4"/>
    <w:rsid w:val="00CA1DE6"/>
    <w:rsid w:val="00CB3E46"/>
    <w:rsid w:val="00CB5540"/>
    <w:rsid w:val="00CC4FA9"/>
    <w:rsid w:val="00CD167B"/>
    <w:rsid w:val="00CD67CB"/>
    <w:rsid w:val="00CD7F18"/>
    <w:rsid w:val="00CE5003"/>
    <w:rsid w:val="00CF3409"/>
    <w:rsid w:val="00D00355"/>
    <w:rsid w:val="00D03049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1B36"/>
    <w:rsid w:val="00DC43F1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0BB"/>
    <w:rsid w:val="00E1081B"/>
    <w:rsid w:val="00E11A14"/>
    <w:rsid w:val="00E1435A"/>
    <w:rsid w:val="00E1626C"/>
    <w:rsid w:val="00E24D88"/>
    <w:rsid w:val="00E374A2"/>
    <w:rsid w:val="00E4607C"/>
    <w:rsid w:val="00E64D66"/>
    <w:rsid w:val="00E65984"/>
    <w:rsid w:val="00E72BA6"/>
    <w:rsid w:val="00E8278D"/>
    <w:rsid w:val="00E84890"/>
    <w:rsid w:val="00E8654F"/>
    <w:rsid w:val="00E86932"/>
    <w:rsid w:val="00E94C2E"/>
    <w:rsid w:val="00E96407"/>
    <w:rsid w:val="00E9699A"/>
    <w:rsid w:val="00EA107B"/>
    <w:rsid w:val="00EA1913"/>
    <w:rsid w:val="00EB4FE9"/>
    <w:rsid w:val="00ED5FC7"/>
    <w:rsid w:val="00ED6574"/>
    <w:rsid w:val="00EE0A6D"/>
    <w:rsid w:val="00EE0F8A"/>
    <w:rsid w:val="00EF1FDF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customStyle="1" w:styleId="link-without-visited-state">
    <w:name w:val="link-without-visited-state"/>
    <w:basedOn w:val="Absatz-Standardschriftart"/>
    <w:rsid w:val="00CA19C4"/>
  </w:style>
  <w:style w:type="character" w:styleId="NichtaufgelsteErwhnung">
    <w:name w:val="Unresolved Mention"/>
    <w:basedOn w:val="Absatz-Standardschriftart"/>
    <w:uiPriority w:val="99"/>
    <w:semiHidden/>
    <w:unhideWhenUsed/>
    <w:rsid w:val="00CA1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hal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ameoligh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es-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.tech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4359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4</cp:revision>
  <cp:lastPrinted>2019-01-10T17:28:00Z</cp:lastPrinted>
  <dcterms:created xsi:type="dcterms:W3CDTF">2021-12-07T12:23:00Z</dcterms:created>
  <dcterms:modified xsi:type="dcterms:W3CDTF">2021-12-21T10:27:00Z</dcterms:modified>
</cp:coreProperties>
</file>