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63BAE3" w14:textId="7F105ED3" w:rsidR="004330C6" w:rsidRPr="00350DB9" w:rsidRDefault="004330C6" w:rsidP="003817D3">
      <w:pPr>
        <w:rPr>
          <w:rFonts w:ascii="Arial" w:hAnsi="Arial"/>
          <w:b/>
          <w:color w:val="000000" w:themeColor="text1"/>
          <w:sz w:val="28"/>
          <w:bdr w:val="none" w:sz="0" w:space="0" w:color="auto" w:frame="1"/>
          <w:lang w:val="fr-FR"/>
        </w:rPr>
      </w:pPr>
      <w:r w:rsidRPr="00350DB9">
        <w:rPr>
          <w:rFonts w:ascii="Calibri" w:hAnsi="Calibri"/>
          <w:sz w:val="52"/>
          <w:lang w:val="fr-FR"/>
        </w:rPr>
        <w:t>Communiqué de presse</w:t>
      </w:r>
    </w:p>
    <w:p w14:paraId="230558DA" w14:textId="61A55546" w:rsidR="004330C6" w:rsidRPr="00350DB9" w:rsidRDefault="004330C6" w:rsidP="003817D3">
      <w:pPr>
        <w:rPr>
          <w:rFonts w:ascii="Arial" w:hAnsi="Arial"/>
          <w:b/>
          <w:color w:val="000000" w:themeColor="text1"/>
          <w:sz w:val="28"/>
          <w:bdr w:val="none" w:sz="0" w:space="0" w:color="auto" w:frame="1"/>
          <w:lang w:val="fr-FR"/>
        </w:rPr>
      </w:pPr>
    </w:p>
    <w:p w14:paraId="1F2E7A7D" w14:textId="77777777" w:rsidR="004330C6" w:rsidRPr="00350DB9" w:rsidRDefault="004330C6" w:rsidP="003817D3">
      <w:pPr>
        <w:rPr>
          <w:rFonts w:ascii="Arial" w:hAnsi="Arial"/>
          <w:b/>
          <w:color w:val="000000" w:themeColor="text1"/>
          <w:sz w:val="28"/>
          <w:bdr w:val="none" w:sz="0" w:space="0" w:color="auto" w:frame="1"/>
          <w:lang w:val="fr-FR"/>
        </w:rPr>
      </w:pPr>
    </w:p>
    <w:p w14:paraId="5DDA8266" w14:textId="6A7B7521" w:rsidR="00B85A1B" w:rsidRPr="00350DB9" w:rsidRDefault="00B72250" w:rsidP="00983DED">
      <w:pPr>
        <w:rPr>
          <w:rFonts w:ascii="Calibri" w:hAnsi="Calibri" w:cs="Calibri"/>
          <w:b/>
          <w:color w:val="000000" w:themeColor="text1"/>
          <w:sz w:val="44"/>
          <w:szCs w:val="44"/>
          <w:lang w:val="fr-FR"/>
        </w:rPr>
      </w:pPr>
      <w:r w:rsidRPr="00350DB9">
        <w:rPr>
          <w:rFonts w:ascii="Calibri" w:hAnsi="Calibri" w:cs="Calibri"/>
          <w:b/>
          <w:bCs/>
          <w:sz w:val="44"/>
          <w:szCs w:val="44"/>
          <w:lang w:val="fr-FR"/>
        </w:rPr>
        <w:t>I am a lumen being</w:t>
      </w:r>
      <w:r w:rsidRPr="00350DB9">
        <w:rPr>
          <w:rFonts w:ascii="Calibri" w:hAnsi="Calibri" w:cs="Calibri"/>
          <w:sz w:val="44"/>
          <w:szCs w:val="44"/>
          <w:lang w:val="fr-FR"/>
        </w:rPr>
        <w:t> </w:t>
      </w:r>
      <w:r w:rsidRPr="00350DB9">
        <w:rPr>
          <w:rFonts w:ascii="Calibri" w:hAnsi="Calibri" w:cs="Calibri"/>
          <w:b/>
          <w:bCs/>
          <w:sz w:val="44"/>
          <w:szCs w:val="44"/>
          <w:lang w:val="fr-FR"/>
        </w:rPr>
        <w:t>– Cameo élargit sa série</w:t>
      </w:r>
      <w:r w:rsidRPr="00350DB9">
        <w:rPr>
          <w:rFonts w:ascii="Calibri" w:hAnsi="Calibri" w:cs="Calibri"/>
          <w:sz w:val="44"/>
          <w:szCs w:val="44"/>
          <w:lang w:val="fr-FR"/>
        </w:rPr>
        <w:t> </w:t>
      </w:r>
      <w:r w:rsidRPr="00350DB9">
        <w:rPr>
          <w:rFonts w:ascii="Calibri" w:hAnsi="Calibri" w:cs="Calibri"/>
          <w:b/>
          <w:bCs/>
          <w:sz w:val="44"/>
          <w:szCs w:val="44"/>
          <w:lang w:val="fr-FR"/>
        </w:rPr>
        <w:t>F et met l’accent sur l’utilisateur</w:t>
      </w:r>
    </w:p>
    <w:p w14:paraId="4E0D0DE2" w14:textId="77777777" w:rsidR="00983DED" w:rsidRPr="00350DB9" w:rsidRDefault="00983DED" w:rsidP="00983DED">
      <w:pPr>
        <w:rPr>
          <w:rFonts w:ascii="Calibri" w:hAnsi="Calibri" w:cs="Arial"/>
          <w:b/>
          <w:bCs/>
          <w:color w:val="0D0D0D" w:themeColor="text1" w:themeTint="F2"/>
          <w:sz w:val="44"/>
          <w:szCs w:val="44"/>
          <w:bdr w:val="none" w:sz="0" w:space="0" w:color="auto" w:frame="1"/>
          <w:lang w:val="fr-FR"/>
        </w:rPr>
      </w:pPr>
    </w:p>
    <w:p w14:paraId="220D10E4" w14:textId="632A67BD" w:rsidR="000824BC" w:rsidRPr="00350DB9" w:rsidRDefault="00983DED" w:rsidP="00CC419B">
      <w:pPr>
        <w:rPr>
          <w:rFonts w:ascii="Calibri" w:hAnsi="Calibri" w:cs="Calibri"/>
          <w:b/>
          <w:bCs/>
          <w:color w:val="0D0D0D" w:themeColor="text1" w:themeTint="F2"/>
          <w:sz w:val="22"/>
          <w:szCs w:val="22"/>
          <w:bdr w:val="none" w:sz="0" w:space="0" w:color="auto" w:frame="1"/>
          <w:lang w:val="fr-FR"/>
        </w:rPr>
      </w:pPr>
      <w:r w:rsidRPr="00350DB9">
        <w:rPr>
          <w:rFonts w:ascii="Calibri" w:hAnsi="Calibri" w:cs="Calibri"/>
          <w:b/>
          <w:bCs/>
          <w:color w:val="0D0D0D" w:themeColor="text1" w:themeTint="F2"/>
          <w:sz w:val="22"/>
          <w:szCs w:val="22"/>
          <w:bdr w:val="none" w:sz="0" w:space="0" w:color="auto" w:frame="1"/>
          <w:lang w:val="fr-FR"/>
        </w:rPr>
        <w:t xml:space="preserve">Neu-Anspach, Allemagne </w:t>
      </w:r>
      <w:r w:rsidRPr="00350DB9">
        <w:rPr>
          <w:rFonts w:ascii="Calibri" w:hAnsi="Calibri" w:cs="Calibri"/>
          <w:color w:val="0D0D0D" w:themeColor="text1" w:themeTint="F2"/>
          <w:sz w:val="22"/>
          <w:szCs w:val="22"/>
          <w:bdr w:val="none" w:sz="0" w:space="0" w:color="auto" w:frame="1"/>
          <w:lang w:val="fr-FR"/>
        </w:rPr>
        <w:t>–</w:t>
      </w:r>
      <w:r w:rsidRPr="00350DB9">
        <w:rPr>
          <w:rFonts w:ascii="Calibri" w:hAnsi="Calibri" w:cs="Calibri"/>
          <w:b/>
          <w:bCs/>
          <w:color w:val="0D0D0D" w:themeColor="text1" w:themeTint="F2"/>
          <w:sz w:val="22"/>
          <w:szCs w:val="22"/>
          <w:bdr w:val="none" w:sz="0" w:space="0" w:color="auto" w:frame="1"/>
          <w:lang w:val="fr-FR"/>
        </w:rPr>
        <w:t xml:space="preserve"> </w:t>
      </w:r>
      <w:r w:rsidRPr="00350DB9">
        <w:rPr>
          <w:rFonts w:ascii="Calibri" w:hAnsi="Calibri" w:cs="Calibri"/>
          <w:b/>
          <w:bCs/>
          <w:sz w:val="22"/>
          <w:szCs w:val="22"/>
          <w:bdr w:val="none" w:sz="0" w:space="0" w:color="auto" w:frame="1"/>
          <w:lang w:val="fr-FR"/>
        </w:rPr>
        <w:t>10</w:t>
      </w:r>
      <w:r w:rsidRPr="00350DB9">
        <w:rPr>
          <w:rFonts w:ascii="Calibri" w:hAnsi="Calibri" w:cs="Calibri"/>
          <w:sz w:val="22"/>
          <w:szCs w:val="22"/>
          <w:bdr w:val="none" w:sz="0" w:space="0" w:color="auto" w:frame="1"/>
          <w:lang w:val="fr-FR"/>
        </w:rPr>
        <w:t> </w:t>
      </w:r>
      <w:r w:rsidR="00185649">
        <w:rPr>
          <w:rFonts w:ascii="Calibri" w:hAnsi="Calibri" w:cs="Calibri"/>
          <w:b/>
          <w:bCs/>
          <w:sz w:val="22"/>
          <w:szCs w:val="22"/>
          <w:bdr w:val="none" w:sz="0" w:space="0" w:color="auto" w:frame="1"/>
          <w:lang w:val="fr-FR"/>
        </w:rPr>
        <w:t>a</w:t>
      </w:r>
      <w:bookmarkStart w:id="0" w:name="_GoBack"/>
      <w:bookmarkEnd w:id="0"/>
      <w:r w:rsidR="00185649" w:rsidRPr="00185649">
        <w:rPr>
          <w:rFonts w:ascii="Calibri" w:hAnsi="Calibri" w:cs="Calibri"/>
          <w:b/>
          <w:bCs/>
          <w:sz w:val="22"/>
          <w:szCs w:val="22"/>
          <w:bdr w:val="none" w:sz="0" w:space="0" w:color="auto" w:frame="1"/>
          <w:lang w:val="fr-FR"/>
        </w:rPr>
        <w:t>oût</w:t>
      </w:r>
      <w:r w:rsidRPr="00350DB9">
        <w:rPr>
          <w:rFonts w:ascii="Calibri" w:hAnsi="Calibri" w:cs="Calibri"/>
          <w:b/>
          <w:bCs/>
          <w:sz w:val="22"/>
          <w:szCs w:val="22"/>
          <w:bdr w:val="none" w:sz="0" w:space="0" w:color="auto" w:frame="1"/>
          <w:lang w:val="fr-FR"/>
        </w:rPr>
        <w:t xml:space="preserve"> 2021 </w:t>
      </w:r>
      <w:r w:rsidRPr="00350DB9">
        <w:rPr>
          <w:rFonts w:ascii="Calibri" w:hAnsi="Calibri" w:cs="Calibri"/>
          <w:color w:val="0D0D0D" w:themeColor="text1" w:themeTint="F2"/>
          <w:sz w:val="22"/>
          <w:szCs w:val="22"/>
          <w:bdr w:val="none" w:sz="0" w:space="0" w:color="auto" w:frame="1"/>
          <w:lang w:val="fr-FR"/>
        </w:rPr>
        <w:t>–</w:t>
      </w:r>
      <w:r w:rsidRPr="00350DB9">
        <w:rPr>
          <w:rFonts w:ascii="Calibri" w:hAnsi="Calibri" w:cs="Calibri"/>
          <w:b/>
          <w:bCs/>
          <w:color w:val="0D0D0D" w:themeColor="text1" w:themeTint="F2"/>
          <w:sz w:val="22"/>
          <w:szCs w:val="22"/>
          <w:bdr w:val="none" w:sz="0" w:space="0" w:color="auto" w:frame="1"/>
          <w:lang w:val="fr-FR"/>
        </w:rPr>
        <w:t xml:space="preserve"> Cameo pose un jalon important avec le récent lancement du F4</w:t>
      </w:r>
      <w:r w:rsidRPr="00350DB9">
        <w:rPr>
          <w:rFonts w:ascii="Calibri" w:hAnsi="Calibri" w:cs="Calibri"/>
          <w:color w:val="0D0D0D" w:themeColor="text1" w:themeTint="F2"/>
          <w:sz w:val="22"/>
          <w:szCs w:val="22"/>
          <w:bdr w:val="none" w:sz="0" w:space="0" w:color="auto" w:frame="1"/>
          <w:lang w:val="fr-FR"/>
        </w:rPr>
        <w:t> </w:t>
      </w:r>
      <w:r w:rsidRPr="00350DB9">
        <w:rPr>
          <w:rFonts w:ascii="Calibri" w:hAnsi="Calibri" w:cs="Calibri"/>
          <w:b/>
          <w:bCs/>
          <w:color w:val="0D0D0D" w:themeColor="text1" w:themeTint="F2"/>
          <w:sz w:val="22"/>
          <w:szCs w:val="22"/>
          <w:bdr w:val="none" w:sz="0" w:space="0" w:color="auto" w:frame="1"/>
          <w:lang w:val="fr-FR"/>
        </w:rPr>
        <w:t>PO</w:t>
      </w:r>
      <w:r w:rsidRPr="00350DB9">
        <w:rPr>
          <w:rFonts w:ascii="Calibri" w:hAnsi="Calibri" w:cs="Calibri"/>
          <w:color w:val="0D0D0D" w:themeColor="text1" w:themeTint="F2"/>
          <w:sz w:val="22"/>
          <w:szCs w:val="22"/>
          <w:bdr w:val="none" w:sz="0" w:space="0" w:color="auto" w:frame="1"/>
          <w:lang w:val="fr-FR"/>
        </w:rPr>
        <w:t> </w:t>
      </w:r>
      <w:r w:rsidRPr="00350DB9">
        <w:rPr>
          <w:rFonts w:ascii="Calibri" w:hAnsi="Calibri" w:cs="Calibri"/>
          <w:b/>
          <w:bCs/>
          <w:color w:val="0D0D0D" w:themeColor="text1" w:themeTint="F2"/>
          <w:sz w:val="22"/>
          <w:szCs w:val="22"/>
          <w:bdr w:val="none" w:sz="0" w:space="0" w:color="auto" w:frame="1"/>
          <w:lang w:val="fr-FR"/>
        </w:rPr>
        <w:t>IP</w:t>
      </w:r>
      <w:r w:rsidRPr="00350DB9">
        <w:rPr>
          <w:rFonts w:ascii="Calibri" w:hAnsi="Calibri" w:cs="Calibri"/>
          <w:color w:val="0D0D0D" w:themeColor="text1" w:themeTint="F2"/>
          <w:sz w:val="22"/>
          <w:szCs w:val="22"/>
          <w:bdr w:val="none" w:sz="0" w:space="0" w:color="auto" w:frame="1"/>
          <w:lang w:val="fr-FR"/>
        </w:rPr>
        <w:t> </w:t>
      </w:r>
      <w:r w:rsidRPr="00350DB9">
        <w:rPr>
          <w:rFonts w:ascii="Calibri" w:hAnsi="Calibri" w:cs="Calibri"/>
          <w:b/>
          <w:bCs/>
          <w:color w:val="0D0D0D" w:themeColor="text1" w:themeTint="F2"/>
          <w:sz w:val="22"/>
          <w:szCs w:val="22"/>
          <w:bdr w:val="none" w:sz="0" w:space="0" w:color="auto" w:frame="1"/>
          <w:lang w:val="fr-FR"/>
        </w:rPr>
        <w:t>– la série F est désormais complète. Dès à présent, les techniciens lumière, les intégrateurs ou les réalisateurs de cinéma peuvent profiter de toute la diversité des projecteurs Fresnel de Cameo</w:t>
      </w:r>
      <w:r w:rsidRPr="00350DB9">
        <w:rPr>
          <w:rFonts w:ascii="Calibri" w:hAnsi="Calibri" w:cs="Calibri"/>
          <w:color w:val="0D0D0D" w:themeColor="text1" w:themeTint="F2"/>
          <w:sz w:val="22"/>
          <w:szCs w:val="22"/>
          <w:bdr w:val="none" w:sz="0" w:space="0" w:color="auto" w:frame="1"/>
          <w:lang w:val="fr-FR"/>
        </w:rPr>
        <w:t> </w:t>
      </w:r>
      <w:r w:rsidRPr="00350DB9">
        <w:rPr>
          <w:rFonts w:ascii="Calibri" w:hAnsi="Calibri" w:cs="Calibri"/>
          <w:b/>
          <w:bCs/>
          <w:color w:val="0D0D0D" w:themeColor="text1" w:themeTint="F2"/>
          <w:sz w:val="22"/>
          <w:szCs w:val="22"/>
          <w:bdr w:val="none" w:sz="0" w:space="0" w:color="auto" w:frame="1"/>
          <w:lang w:val="fr-FR"/>
        </w:rPr>
        <w:t>: des modèles F1 compacts, qui peuvent fonctionner sur batterie en mode mobile (option) aux spots haute performance de la série F4, qui se substituent aisément aux Fresnels halogènes de 2</w:t>
      </w:r>
      <w:r w:rsidRPr="00350DB9">
        <w:rPr>
          <w:rFonts w:ascii="Calibri" w:hAnsi="Calibri" w:cs="Calibri"/>
          <w:color w:val="0D0D0D" w:themeColor="text1" w:themeTint="F2"/>
          <w:sz w:val="22"/>
          <w:szCs w:val="22"/>
          <w:bdr w:val="none" w:sz="0" w:space="0" w:color="auto" w:frame="1"/>
          <w:lang w:val="fr-FR"/>
        </w:rPr>
        <w:t> </w:t>
      </w:r>
      <w:r w:rsidRPr="00350DB9">
        <w:rPr>
          <w:rFonts w:ascii="Calibri" w:hAnsi="Calibri" w:cs="Calibri"/>
          <w:b/>
          <w:bCs/>
          <w:color w:val="0D0D0D" w:themeColor="text1" w:themeTint="F2"/>
          <w:sz w:val="22"/>
          <w:szCs w:val="22"/>
          <w:bdr w:val="none" w:sz="0" w:space="0" w:color="auto" w:frame="1"/>
          <w:lang w:val="fr-FR"/>
        </w:rPr>
        <w:t xml:space="preserve">kW. Disponible en </w:t>
      </w:r>
      <w:r w:rsidRPr="00350DB9">
        <w:rPr>
          <w:rFonts w:ascii="Calibri" w:hAnsi="Calibri" w:cs="Calibri"/>
          <w:b/>
          <w:bCs/>
          <w:color w:val="000000" w:themeColor="text1"/>
          <w:sz w:val="22"/>
          <w:szCs w:val="22"/>
          <w:lang w:val="fr-FR"/>
        </w:rPr>
        <w:t xml:space="preserve">version </w:t>
      </w:r>
      <w:r w:rsidRPr="00350DB9">
        <w:rPr>
          <w:rFonts w:ascii="Calibri" w:hAnsi="Calibri" w:cs="Calibri"/>
          <w:b/>
          <w:bCs/>
          <w:color w:val="000000" w:themeColor="text1"/>
          <w:sz w:val="22"/>
          <w:szCs w:val="22"/>
          <w:shd w:val="clear" w:color="auto" w:fill="FFFFFF"/>
          <w:lang w:val="fr-FR"/>
        </w:rPr>
        <w:t>Daylight, Tungsten ou Tunable White/RGBW, la série F s’intègre parfaitement dans les environnements les plus divers</w:t>
      </w:r>
      <w:r w:rsidRPr="00350DB9">
        <w:rPr>
          <w:rFonts w:ascii="Calibri" w:hAnsi="Calibri" w:cs="Calibri"/>
          <w:color w:val="000000" w:themeColor="text1"/>
          <w:sz w:val="22"/>
          <w:szCs w:val="22"/>
          <w:shd w:val="clear" w:color="auto" w:fill="FFFFFF"/>
          <w:lang w:val="fr-FR"/>
        </w:rPr>
        <w:t> </w:t>
      </w:r>
      <w:r w:rsidRPr="00350DB9">
        <w:rPr>
          <w:rFonts w:ascii="Calibri" w:hAnsi="Calibri" w:cs="Calibri"/>
          <w:b/>
          <w:bCs/>
          <w:color w:val="000000" w:themeColor="text1"/>
          <w:sz w:val="22"/>
          <w:szCs w:val="22"/>
          <w:shd w:val="clear" w:color="auto" w:fill="FFFFFF"/>
          <w:lang w:val="fr-FR"/>
        </w:rPr>
        <w:t xml:space="preserve">: installations fixes dans les théâtres, utilisation sur </w:t>
      </w:r>
      <w:r w:rsidR="00350DB9">
        <w:rPr>
          <w:rFonts w:ascii="Calibri" w:hAnsi="Calibri" w:cs="Calibri"/>
          <w:b/>
          <w:bCs/>
          <w:color w:val="000000" w:themeColor="text1"/>
          <w:sz w:val="22"/>
          <w:szCs w:val="22"/>
          <w:shd w:val="clear" w:color="auto" w:fill="FFFFFF"/>
          <w:lang w:val="fr-FR"/>
        </w:rPr>
        <w:t>perche</w:t>
      </w:r>
      <w:r w:rsidRPr="00350DB9">
        <w:rPr>
          <w:rFonts w:ascii="Calibri" w:hAnsi="Calibri" w:cs="Calibri"/>
          <w:b/>
          <w:bCs/>
          <w:color w:val="000000" w:themeColor="text1"/>
          <w:sz w:val="22"/>
          <w:szCs w:val="22"/>
          <w:shd w:val="clear" w:color="auto" w:fill="FFFFFF"/>
          <w:lang w:val="fr-FR"/>
        </w:rPr>
        <w:t xml:space="preserve"> sur un plateau de télévision, mise en œuvre compacte et mobile sur les scènes extérieures ou encore pour des shootings photo professionnels de mariages dans un parc ou en studio.</w:t>
      </w:r>
    </w:p>
    <w:p w14:paraId="088A10E8" w14:textId="33B7510D" w:rsidR="00F351A4" w:rsidRPr="00350DB9" w:rsidRDefault="00F351A4" w:rsidP="00CC419B">
      <w:pPr>
        <w:rPr>
          <w:rFonts w:ascii="Calibri" w:hAnsi="Calibri" w:cs="Calibri"/>
          <w:b/>
          <w:bCs/>
          <w:color w:val="0D0D0D" w:themeColor="text1" w:themeTint="F2"/>
          <w:sz w:val="22"/>
          <w:szCs w:val="22"/>
          <w:bdr w:val="none" w:sz="0" w:space="0" w:color="auto" w:frame="1"/>
          <w:lang w:val="fr-FR"/>
        </w:rPr>
      </w:pPr>
    </w:p>
    <w:p w14:paraId="23A318D4" w14:textId="2195EE21" w:rsidR="004A4CA4" w:rsidRPr="00350DB9" w:rsidRDefault="00F351A4" w:rsidP="00CC419B">
      <w:pPr>
        <w:rPr>
          <w:rFonts w:ascii="Calibri" w:hAnsi="Calibri" w:cs="Calibri"/>
          <w:color w:val="000000" w:themeColor="text1"/>
          <w:sz w:val="22"/>
          <w:szCs w:val="22"/>
          <w:lang w:val="fr-FR"/>
        </w:rPr>
      </w:pPr>
      <w:r w:rsidRPr="00350DB9">
        <w:rPr>
          <w:rFonts w:ascii="Calibri" w:hAnsi="Calibri" w:cs="Calibri"/>
          <w:color w:val="000000" w:themeColor="text1"/>
          <w:sz w:val="22"/>
          <w:szCs w:val="22"/>
          <w:lang w:val="fr-FR"/>
        </w:rPr>
        <w:t xml:space="preserve">Que ce soit sur la scène d’un théâtre, sur un plateau de télévision ou de cinéma, dans un studio photo ou dans des installations fixes, la série F de Cameo offre un éclairage précis et naturel et fournit aux techniciens lumière créatifs (« Lumen Beings ») les principaux projecteurs pour exécuter leurs tâches d’éclairage quotidiennes. Avec les séries F1, F2 et F4, Cameo couvre les classes de puissance 650 W, 1 kW et 2 kW des projecteurs Fresnel halogènes traditionnels et fournit une palette complète de couleurs dans chacune d’elles via les versions Daylight (D), Tungsten (T) et RGBW (FC). De plus, les modèles F2 et F4 sont également disponibles en version PO </w:t>
      </w:r>
      <w:r w:rsidRPr="00350DB9">
        <w:rPr>
          <w:rFonts w:ascii="Calibri" w:hAnsi="Calibri" w:cs="Calibri"/>
          <w:sz w:val="22"/>
          <w:szCs w:val="22"/>
          <w:lang w:val="fr-FR"/>
        </w:rPr>
        <w:t>pour une utilisation sur perche. Le tout dernier modèle F4 PO IP convient même à une utilisation extérieure prolongée, grâce à sa certification IP65</w:t>
      </w:r>
      <w:r w:rsidRPr="00350DB9">
        <w:rPr>
          <w:rFonts w:ascii="Calibri" w:hAnsi="Calibri" w:cs="Calibri"/>
          <w:color w:val="000000" w:themeColor="text1"/>
          <w:sz w:val="22"/>
          <w:szCs w:val="22"/>
          <w:lang w:val="fr-FR"/>
        </w:rPr>
        <w:t>.</w:t>
      </w:r>
    </w:p>
    <w:p w14:paraId="3F6F68F2" w14:textId="432AC2C6" w:rsidR="009E794A" w:rsidRPr="00350DB9" w:rsidRDefault="009E794A" w:rsidP="00CC419B">
      <w:pPr>
        <w:rPr>
          <w:rFonts w:ascii="Calibri" w:hAnsi="Calibri" w:cs="Calibri"/>
          <w:color w:val="000000" w:themeColor="text1"/>
          <w:sz w:val="22"/>
          <w:szCs w:val="22"/>
          <w:lang w:val="fr-FR"/>
        </w:rPr>
      </w:pPr>
    </w:p>
    <w:p w14:paraId="2D2370C7" w14:textId="6EC9FA95" w:rsidR="005C5A4A" w:rsidRPr="00350DB9" w:rsidRDefault="0B5C1A7E" w:rsidP="005C5A4A">
      <w:pPr>
        <w:rPr>
          <w:rFonts w:ascii="Calibri" w:hAnsi="Calibri" w:cs="Calibri"/>
          <w:color w:val="000000" w:themeColor="text1"/>
          <w:sz w:val="22"/>
          <w:szCs w:val="22"/>
          <w:lang w:val="fr-FR"/>
        </w:rPr>
      </w:pPr>
      <w:r w:rsidRPr="00350DB9">
        <w:rPr>
          <w:rFonts w:ascii="Calibri" w:hAnsi="Calibri" w:cs="Calibri"/>
          <w:color w:val="000000" w:themeColor="text1"/>
          <w:sz w:val="22"/>
          <w:szCs w:val="22"/>
          <w:lang w:val="fr-FR"/>
        </w:rPr>
        <w:t>En plus d’une vidéo descriptive complète, qui présente les principales fonctions et caractéristiques des différents modèles de la série F, la « Lumen Beings » User Story offre un aperçu du travail créatif d’un réalisateur qui tourne le clip vidéo d’un groupe en plein essor. Déjà utilisée avec succès dans les studios de télévision ainsi que sur les scènes du monde entier, la série F permet désormais d’éclairer des événements et plateaux de tournage de toutes tailles, en intérieur comme en extérieur.</w:t>
      </w:r>
    </w:p>
    <w:p w14:paraId="707B3EF2" w14:textId="77777777" w:rsidR="00580E0C" w:rsidRPr="00350DB9" w:rsidRDefault="00580E0C" w:rsidP="00CC419B">
      <w:pPr>
        <w:rPr>
          <w:rFonts w:ascii="Calibri" w:hAnsi="Calibri" w:cs="Calibri"/>
          <w:color w:val="000000" w:themeColor="text1"/>
          <w:sz w:val="22"/>
          <w:szCs w:val="22"/>
          <w:lang w:val="fr-FR"/>
        </w:rPr>
      </w:pPr>
    </w:p>
    <w:p w14:paraId="69A77047" w14:textId="1099DFA6" w:rsidR="009E794A" w:rsidRPr="00350DB9" w:rsidRDefault="009E794A" w:rsidP="00CC419B">
      <w:pPr>
        <w:rPr>
          <w:rFonts w:ascii="Calibri" w:hAnsi="Calibri" w:cs="Calibri"/>
          <w:b/>
          <w:bCs/>
          <w:color w:val="000000" w:themeColor="text1"/>
          <w:sz w:val="22"/>
          <w:szCs w:val="22"/>
          <w:lang w:val="fr-FR"/>
        </w:rPr>
      </w:pPr>
      <w:r w:rsidRPr="00350DB9">
        <w:rPr>
          <w:rFonts w:ascii="Calibri" w:hAnsi="Calibri" w:cs="Calibri"/>
          <w:b/>
          <w:bCs/>
          <w:color w:val="000000" w:themeColor="text1"/>
          <w:sz w:val="22"/>
          <w:szCs w:val="22"/>
          <w:lang w:val="fr-FR"/>
        </w:rPr>
        <w:t>Vue d’ensemble de la série</w:t>
      </w:r>
      <w:r w:rsidRPr="00350DB9">
        <w:rPr>
          <w:rFonts w:ascii="Calibri" w:hAnsi="Calibri" w:cs="Calibri"/>
          <w:color w:val="000000" w:themeColor="text1"/>
          <w:sz w:val="22"/>
          <w:szCs w:val="22"/>
          <w:lang w:val="fr-FR"/>
        </w:rPr>
        <w:t> </w:t>
      </w:r>
      <w:r w:rsidRPr="00350DB9">
        <w:rPr>
          <w:rFonts w:ascii="Calibri" w:hAnsi="Calibri" w:cs="Calibri"/>
          <w:b/>
          <w:bCs/>
          <w:color w:val="000000" w:themeColor="text1"/>
          <w:sz w:val="22"/>
          <w:szCs w:val="22"/>
          <w:lang w:val="fr-FR"/>
        </w:rPr>
        <w:t>F de Cameo</w:t>
      </w:r>
    </w:p>
    <w:p w14:paraId="7A25A7B6" w14:textId="3B1A7D04" w:rsidR="009E794A" w:rsidRPr="00350DB9" w:rsidRDefault="009E794A" w:rsidP="00CC419B">
      <w:pPr>
        <w:rPr>
          <w:rFonts w:ascii="Calibri" w:hAnsi="Calibri" w:cs="Calibri"/>
          <w:color w:val="000000" w:themeColor="text1"/>
          <w:sz w:val="22"/>
          <w:szCs w:val="22"/>
          <w:lang w:val="fr-FR"/>
        </w:rPr>
      </w:pPr>
    </w:p>
    <w:p w14:paraId="023AE4B0" w14:textId="039C406A" w:rsidR="009E794A" w:rsidRPr="00350DB9" w:rsidRDefault="009E794A" w:rsidP="00CC419B">
      <w:pPr>
        <w:rPr>
          <w:rFonts w:ascii="Calibri" w:hAnsi="Calibri" w:cs="Calibri"/>
          <w:b/>
          <w:bCs/>
          <w:color w:val="000000" w:themeColor="text1"/>
          <w:sz w:val="22"/>
          <w:szCs w:val="22"/>
          <w:lang w:val="fr-FR"/>
        </w:rPr>
      </w:pPr>
      <w:r w:rsidRPr="00350DB9">
        <w:rPr>
          <w:rFonts w:ascii="Calibri" w:hAnsi="Calibri" w:cs="Calibri"/>
          <w:b/>
          <w:bCs/>
          <w:color w:val="000000" w:themeColor="text1"/>
          <w:sz w:val="22"/>
          <w:szCs w:val="22"/>
          <w:lang w:val="fr-FR"/>
        </w:rPr>
        <w:t>F1</w:t>
      </w:r>
      <w:r w:rsidRPr="00350DB9">
        <w:rPr>
          <w:rFonts w:ascii="Calibri" w:hAnsi="Calibri" w:cs="Calibri"/>
          <w:color w:val="000000" w:themeColor="text1"/>
          <w:sz w:val="22"/>
          <w:szCs w:val="22"/>
          <w:lang w:val="fr-FR"/>
        </w:rPr>
        <w:t> </w:t>
      </w:r>
      <w:r w:rsidRPr="00350DB9">
        <w:rPr>
          <w:rFonts w:ascii="Calibri" w:hAnsi="Calibri" w:cs="Calibri"/>
          <w:b/>
          <w:bCs/>
          <w:color w:val="000000" w:themeColor="text1"/>
          <w:sz w:val="22"/>
          <w:szCs w:val="22"/>
          <w:lang w:val="fr-FR"/>
        </w:rPr>
        <w:t>– la catégorie compacte</w:t>
      </w:r>
    </w:p>
    <w:p w14:paraId="5B970948" w14:textId="2D2CB34C" w:rsidR="002978B2" w:rsidRPr="00350DB9" w:rsidRDefault="009E794A" w:rsidP="002978B2">
      <w:pPr>
        <w:rPr>
          <w:rFonts w:ascii="Calibri" w:hAnsi="Calibri" w:cs="Calibri"/>
          <w:color w:val="000000" w:themeColor="text1"/>
          <w:sz w:val="22"/>
          <w:szCs w:val="22"/>
          <w:lang w:val="fr-FR"/>
        </w:rPr>
      </w:pPr>
      <w:r w:rsidRPr="00350DB9">
        <w:rPr>
          <w:rFonts w:ascii="Calibri" w:hAnsi="Calibri" w:cs="Calibri"/>
          <w:color w:val="000000" w:themeColor="text1"/>
          <w:sz w:val="22"/>
          <w:szCs w:val="22"/>
          <w:shd w:val="clear" w:color="auto" w:fill="FFFFFF"/>
          <w:lang w:val="fr-FR"/>
        </w:rPr>
        <w:t xml:space="preserve">Le F1 est le projecteur le plus compact de la série F de Cameo et se substitue aisément aux projecteurs classiques à ampoules halogènes 650 W, comparativement inefficaces. Pour les applications professionnelles, le F1 n’a rien à envier aux plus grands modèles : un IRC remarquable de 98, qui se traduit par une fidélité des couleurs optimale lors de  l’éclairage d’objets et de personnes, un mode silencieux assurant un très faible niveau sonore dans les environnements sensibles au bruit, mais aussi un fonctionnement sans scintillement, grâce à une fréquence MLI pouvant atteindre 25 kHz. De plus, en </w:t>
      </w:r>
      <w:r w:rsidRPr="00350DB9">
        <w:rPr>
          <w:rFonts w:ascii="Calibri" w:hAnsi="Calibri" w:cs="Calibri"/>
          <w:color w:val="000000" w:themeColor="text1"/>
          <w:sz w:val="22"/>
          <w:szCs w:val="22"/>
          <w:shd w:val="clear" w:color="auto" w:fill="FFFFFF"/>
          <w:lang w:val="fr-FR"/>
        </w:rPr>
        <w:lastRenderedPageBreak/>
        <w:t>quelques gestes, le F1 peut être transformé en un spot fonctionnant sur batterie pour les utilisations mobiles, grâce à la plaque de batterie pour montage en V proposée en option.</w:t>
      </w:r>
    </w:p>
    <w:p w14:paraId="690EB2A8" w14:textId="4C4BF595" w:rsidR="009E794A" w:rsidRPr="00350DB9" w:rsidRDefault="009E794A" w:rsidP="009E794A">
      <w:pPr>
        <w:rPr>
          <w:rFonts w:ascii="Calibri" w:hAnsi="Calibri" w:cs="Calibri"/>
          <w:sz w:val="22"/>
          <w:szCs w:val="22"/>
          <w:lang w:val="fr-FR"/>
        </w:rPr>
      </w:pPr>
    </w:p>
    <w:p w14:paraId="41B5068E" w14:textId="3E40F06A" w:rsidR="009E794A" w:rsidRPr="00350DB9" w:rsidRDefault="002978B2" w:rsidP="00CC419B">
      <w:pPr>
        <w:rPr>
          <w:rFonts w:ascii="Calibri" w:hAnsi="Calibri" w:cs="Calibri"/>
          <w:b/>
          <w:bCs/>
          <w:color w:val="000000" w:themeColor="text1"/>
          <w:sz w:val="22"/>
          <w:szCs w:val="22"/>
          <w:lang w:val="fr-FR"/>
        </w:rPr>
      </w:pPr>
      <w:r w:rsidRPr="00350DB9">
        <w:rPr>
          <w:rFonts w:ascii="Calibri" w:hAnsi="Calibri" w:cs="Calibri"/>
          <w:b/>
          <w:bCs/>
          <w:color w:val="000000" w:themeColor="text1"/>
          <w:sz w:val="22"/>
          <w:szCs w:val="22"/>
          <w:lang w:val="fr-FR"/>
        </w:rPr>
        <w:t>F2</w:t>
      </w:r>
      <w:r w:rsidRPr="00350DB9">
        <w:rPr>
          <w:rFonts w:ascii="Calibri" w:hAnsi="Calibri" w:cs="Calibri"/>
          <w:color w:val="000000" w:themeColor="text1"/>
          <w:sz w:val="22"/>
          <w:szCs w:val="22"/>
          <w:lang w:val="fr-FR"/>
        </w:rPr>
        <w:t> </w:t>
      </w:r>
      <w:r w:rsidRPr="00350DB9">
        <w:rPr>
          <w:rFonts w:ascii="Calibri" w:hAnsi="Calibri" w:cs="Calibri"/>
          <w:b/>
          <w:bCs/>
          <w:color w:val="000000" w:themeColor="text1"/>
          <w:sz w:val="22"/>
          <w:szCs w:val="22"/>
          <w:lang w:val="fr-FR"/>
        </w:rPr>
        <w:t>– la catégorie polyvalente</w:t>
      </w:r>
    </w:p>
    <w:p w14:paraId="48540A53" w14:textId="4906133C" w:rsidR="00CB753C" w:rsidRPr="00350DB9" w:rsidRDefault="005F48DD" w:rsidP="00CB753C">
      <w:pPr>
        <w:rPr>
          <w:rFonts w:ascii="Calibri" w:hAnsi="Calibri" w:cs="Calibri"/>
          <w:color w:val="000000" w:themeColor="text1"/>
          <w:sz w:val="22"/>
          <w:szCs w:val="22"/>
          <w:lang w:val="fr-FR"/>
        </w:rPr>
      </w:pPr>
      <w:r w:rsidRPr="00350DB9">
        <w:rPr>
          <w:rFonts w:ascii="Calibri" w:hAnsi="Calibri" w:cs="Calibri"/>
          <w:color w:val="000000" w:themeColor="text1"/>
          <w:sz w:val="22"/>
          <w:szCs w:val="22"/>
          <w:lang w:val="fr-FR"/>
        </w:rPr>
        <w:t xml:space="preserve">Le F2 correspond à la classe de puissance moyenne de la série F et constitue une alternative moderne aux projecteurs halogènes traditionnels de 1 kW. </w:t>
      </w:r>
      <w:r w:rsidRPr="00350DB9">
        <w:rPr>
          <w:rFonts w:ascii="Calibri" w:hAnsi="Calibri" w:cs="Calibri"/>
          <w:color w:val="000000" w:themeColor="text1"/>
          <w:sz w:val="22"/>
          <w:szCs w:val="22"/>
          <w:shd w:val="clear" w:color="auto" w:fill="FFFFFF"/>
          <w:lang w:val="fr-FR"/>
        </w:rPr>
        <w:t>Équipé d’une lentille de qualité de 200 mm, le F2 génère un faisceau lumineux aux contours doux, qui peut être réglé manuellement et en continu du spot au flood et dans toutes les positions intermédiaires. Spécialement conçu pour les applications de théâtre et de studio, le F2 est également disponible en version réglable par perche, permettant de définir aisément les paramètres du projecteur depuis le sol sur les installations fixes.</w:t>
      </w:r>
    </w:p>
    <w:p w14:paraId="1EE8EE37" w14:textId="091CC17D" w:rsidR="00CB753C" w:rsidRPr="00350DB9" w:rsidRDefault="00CB753C" w:rsidP="00CC419B">
      <w:pPr>
        <w:rPr>
          <w:rFonts w:ascii="Calibri" w:hAnsi="Calibri" w:cs="Calibri"/>
          <w:color w:val="000000" w:themeColor="text1"/>
          <w:sz w:val="22"/>
          <w:szCs w:val="22"/>
          <w:lang w:val="fr-FR"/>
        </w:rPr>
      </w:pPr>
    </w:p>
    <w:p w14:paraId="2F377FF9" w14:textId="5C53F51D" w:rsidR="00935A01" w:rsidRPr="00350DB9" w:rsidRDefault="00935A01" w:rsidP="00CC419B">
      <w:pPr>
        <w:rPr>
          <w:rFonts w:ascii="Calibri" w:hAnsi="Calibri" w:cs="Calibri"/>
          <w:b/>
          <w:bCs/>
          <w:color w:val="000000" w:themeColor="text1"/>
          <w:sz w:val="22"/>
          <w:szCs w:val="22"/>
          <w:lang w:val="fr-FR"/>
        </w:rPr>
      </w:pPr>
      <w:r w:rsidRPr="00350DB9">
        <w:rPr>
          <w:rFonts w:ascii="Calibri" w:hAnsi="Calibri" w:cs="Calibri"/>
          <w:b/>
          <w:bCs/>
          <w:color w:val="000000" w:themeColor="text1"/>
          <w:sz w:val="22"/>
          <w:szCs w:val="22"/>
          <w:lang w:val="fr-FR"/>
        </w:rPr>
        <w:t>F4</w:t>
      </w:r>
      <w:r w:rsidRPr="00350DB9">
        <w:rPr>
          <w:rFonts w:ascii="Calibri" w:hAnsi="Calibri" w:cs="Calibri"/>
          <w:color w:val="000000" w:themeColor="text1"/>
          <w:sz w:val="22"/>
          <w:szCs w:val="22"/>
          <w:lang w:val="fr-FR"/>
        </w:rPr>
        <w:t> </w:t>
      </w:r>
      <w:r w:rsidRPr="00350DB9">
        <w:rPr>
          <w:rFonts w:ascii="Calibri" w:hAnsi="Calibri" w:cs="Calibri"/>
          <w:b/>
          <w:bCs/>
          <w:color w:val="000000" w:themeColor="text1"/>
          <w:sz w:val="22"/>
          <w:szCs w:val="22"/>
          <w:lang w:val="fr-FR"/>
        </w:rPr>
        <w:t>– la catégorie haute performance</w:t>
      </w:r>
    </w:p>
    <w:p w14:paraId="1BEF34E0" w14:textId="3BE6BE63" w:rsidR="003A3299" w:rsidRPr="00350DB9" w:rsidRDefault="00D82AFF" w:rsidP="00CC419B">
      <w:pPr>
        <w:rPr>
          <w:rFonts w:ascii="Calibri" w:hAnsi="Calibri" w:cs="Calibri"/>
          <w:color w:val="000000" w:themeColor="text1"/>
          <w:sz w:val="22"/>
          <w:szCs w:val="22"/>
          <w:lang w:val="fr-FR"/>
        </w:rPr>
      </w:pPr>
      <w:r w:rsidRPr="00350DB9">
        <w:rPr>
          <w:rFonts w:ascii="Calibri" w:hAnsi="Calibri" w:cs="Calibri"/>
          <w:color w:val="000000" w:themeColor="text1"/>
          <w:sz w:val="22"/>
          <w:szCs w:val="22"/>
          <w:lang w:val="fr-FR"/>
        </w:rPr>
        <w:t>Le F4 est un projecteur extrêmement puissant, qui se prête à une utilisation professionnelle sur les grandes scènes de théâtre, dans les studios de télévision ou sur les plateaux de cinéma, ainsi que dans toutes les installations d’éclairage de grandes surfaces sans renoncer à la flexibilité, au gain de temps et aux économies de courant. Offrant un flux lumineux allant jusqu’à 34 000 lm, une lentille de qualité de 250 mm, une durée de vie de 50 000 heures et une variante PO IP distincte pour une utilisation en extérieur sur perche, la série de projecteurs F4 complète de Cameo constitue un outil professionnel convaincant en toutes circonstances.</w:t>
      </w:r>
    </w:p>
    <w:p w14:paraId="1E22A03A" w14:textId="316996C1" w:rsidR="00EC60C2" w:rsidRPr="00350DB9" w:rsidRDefault="00EC60C2" w:rsidP="00CC419B">
      <w:pPr>
        <w:rPr>
          <w:rFonts w:ascii="Calibri" w:hAnsi="Calibri" w:cs="Calibri"/>
          <w:color w:val="000000" w:themeColor="text1"/>
          <w:sz w:val="22"/>
          <w:szCs w:val="22"/>
          <w:lang w:val="fr-FR"/>
        </w:rPr>
      </w:pPr>
    </w:p>
    <w:p w14:paraId="3AC9411B" w14:textId="1CFC7A27" w:rsidR="00EC60C2" w:rsidRPr="00350DB9" w:rsidRDefault="00EC60C2" w:rsidP="00CC419B">
      <w:pPr>
        <w:rPr>
          <w:rFonts w:ascii="Calibri" w:hAnsi="Calibri" w:cs="Calibri"/>
          <w:color w:val="000000" w:themeColor="text1"/>
          <w:sz w:val="22"/>
          <w:szCs w:val="22"/>
          <w:shd w:val="clear" w:color="auto" w:fill="FFFFFF"/>
          <w:lang w:val="fr-FR"/>
        </w:rPr>
      </w:pPr>
      <w:r w:rsidRPr="00350DB9">
        <w:rPr>
          <w:rFonts w:ascii="Calibri" w:hAnsi="Calibri" w:cs="Calibri"/>
          <w:color w:val="000000" w:themeColor="text1"/>
          <w:sz w:val="22"/>
          <w:szCs w:val="22"/>
          <w:lang w:val="fr-FR"/>
        </w:rPr>
        <w:t xml:space="preserve">Tous les modèles de la série F de Cameo sont livrés avec un coupe-flux </w:t>
      </w:r>
      <w:r w:rsidRPr="00350DB9">
        <w:rPr>
          <w:rFonts w:ascii="Calibri" w:hAnsi="Calibri" w:cs="Calibri"/>
          <w:color w:val="000000" w:themeColor="text1"/>
          <w:sz w:val="22"/>
          <w:szCs w:val="22"/>
          <w:shd w:val="clear" w:color="auto" w:fill="FFFFFF"/>
          <w:lang w:val="fr-FR"/>
        </w:rPr>
        <w:t>à 8 volets et un cadre pour filtre. Une Softbox Snapbag® pliante et la plaque de montage en V pour le fonctionnement sur batterie de la série F1 sont proposées en option.</w:t>
      </w:r>
    </w:p>
    <w:p w14:paraId="236E62B2" w14:textId="77777777" w:rsidR="00CC419B" w:rsidRPr="00350DB9" w:rsidRDefault="00CC419B" w:rsidP="00CC419B">
      <w:pPr>
        <w:rPr>
          <w:rFonts w:ascii="Calibri" w:hAnsi="Calibri" w:cs="Calibri"/>
          <w:color w:val="000000" w:themeColor="text1"/>
          <w:sz w:val="22"/>
          <w:szCs w:val="22"/>
          <w:lang w:val="fr-FR"/>
        </w:rPr>
      </w:pPr>
    </w:p>
    <w:p w14:paraId="3671C46F" w14:textId="7DFEF496" w:rsidR="003A6419" w:rsidRPr="00350DB9" w:rsidRDefault="00A523EA" w:rsidP="006D2E7A">
      <w:pPr>
        <w:pStyle w:val="KeinLeerraum"/>
        <w:rPr>
          <w:rFonts w:ascii="Calibri" w:hAnsi="Calibri" w:cs="Calibri"/>
          <w:color w:val="000000" w:themeColor="text1"/>
          <w:sz w:val="22"/>
          <w:szCs w:val="22"/>
          <w:lang w:val="en-GB"/>
        </w:rPr>
      </w:pPr>
      <w:r>
        <w:rPr>
          <w:rFonts w:ascii="Calibri" w:hAnsi="Calibri" w:cs="Calibri"/>
          <w:sz w:val="22"/>
          <w:szCs w:val="22"/>
          <w:lang w:val="en"/>
        </w:rPr>
        <w:t xml:space="preserve">#Cameo  #ForLumenBeings  </w:t>
      </w:r>
      <w:r>
        <w:rPr>
          <w:rFonts w:ascii="Calibri" w:hAnsi="Calibri" w:cs="Calibri"/>
          <w:color w:val="0D0D0D" w:themeColor="text1" w:themeTint="F2"/>
          <w:sz w:val="22"/>
          <w:szCs w:val="22"/>
          <w:lang w:val="en"/>
        </w:rPr>
        <w:t xml:space="preserve">#ProLighting  #EventTech  </w:t>
      </w:r>
      <w:r>
        <w:rPr>
          <w:rFonts w:ascii="Calibri" w:hAnsi="Calibri" w:cs="Calibri"/>
          <w:color w:val="000000" w:themeColor="text1"/>
          <w:sz w:val="22"/>
          <w:szCs w:val="22"/>
          <w:lang w:val="en"/>
        </w:rPr>
        <w:t>#ExperienceEventTech  #CameoFSeries</w:t>
      </w:r>
    </w:p>
    <w:p w14:paraId="2BF223E0" w14:textId="77777777" w:rsidR="00A523EA" w:rsidRPr="00350DB9" w:rsidRDefault="00A523EA" w:rsidP="006D2E7A">
      <w:pPr>
        <w:pStyle w:val="KeinLeerraum"/>
        <w:rPr>
          <w:rFonts w:ascii="Calibri" w:hAnsi="Calibri" w:cs="Calibri"/>
          <w:color w:val="0D0D0D" w:themeColor="text1" w:themeTint="F2"/>
          <w:sz w:val="22"/>
          <w:szCs w:val="22"/>
          <w:highlight w:val="yellow"/>
          <w:lang w:val="en-GB"/>
        </w:rPr>
      </w:pPr>
    </w:p>
    <w:p w14:paraId="45899D35" w14:textId="24899B17" w:rsidR="00E05A29" w:rsidRPr="00350DB9" w:rsidRDefault="006D2E7A" w:rsidP="00E05A29">
      <w:pPr>
        <w:rPr>
          <w:rStyle w:val="Hyperlink"/>
          <w:rFonts w:ascii="Calibri" w:hAnsi="Calibri" w:cs="Calibri"/>
          <w:sz w:val="22"/>
          <w:szCs w:val="22"/>
          <w:lang w:val="en-GB"/>
        </w:rPr>
      </w:pPr>
      <w:r>
        <w:rPr>
          <w:rFonts w:ascii="Calibri" w:hAnsi="Calibri" w:cs="Calibri"/>
          <w:b/>
          <w:bCs/>
          <w:sz w:val="22"/>
          <w:szCs w:val="22"/>
          <w:lang w:val="en"/>
        </w:rPr>
        <w:t>Plus d’informations</w:t>
      </w:r>
      <w:r>
        <w:rPr>
          <w:rFonts w:ascii="Calibri" w:hAnsi="Calibri" w:cs="Calibri"/>
          <w:sz w:val="22"/>
          <w:szCs w:val="22"/>
          <w:lang w:val="en"/>
        </w:rPr>
        <w:t> </w:t>
      </w:r>
      <w:r>
        <w:rPr>
          <w:rFonts w:ascii="Calibri" w:hAnsi="Calibri" w:cs="Calibri"/>
          <w:b/>
          <w:bCs/>
          <w:sz w:val="22"/>
          <w:szCs w:val="22"/>
          <w:lang w:val="en"/>
        </w:rPr>
        <w:t xml:space="preserve">: </w:t>
      </w:r>
    </w:p>
    <w:p w14:paraId="51DB1320" w14:textId="3190D16E" w:rsidR="005D6F51" w:rsidRPr="00350DB9" w:rsidRDefault="00185649" w:rsidP="00E05A29">
      <w:pPr>
        <w:rPr>
          <w:rStyle w:val="Hyperlink"/>
          <w:rFonts w:ascii="Calibri" w:eastAsia="Arial" w:hAnsi="Calibri" w:cs="Calibri"/>
          <w:sz w:val="22"/>
          <w:szCs w:val="22"/>
          <w:lang w:val="en-GB"/>
        </w:rPr>
      </w:pPr>
      <w:hyperlink r:id="rId7" w:history="1">
        <w:r w:rsidR="00AC7746">
          <w:rPr>
            <w:rStyle w:val="Hyperlink"/>
            <w:rFonts w:ascii="Calibri" w:hAnsi="Calibri" w:cs="Calibri"/>
            <w:sz w:val="22"/>
            <w:szCs w:val="22"/>
            <w:lang w:val="en"/>
          </w:rPr>
          <w:t>cameolight.com/fserie</w:t>
        </w:r>
      </w:hyperlink>
      <w:r w:rsidR="00AC7746">
        <w:rPr>
          <w:rStyle w:val="Hyperlink"/>
          <w:rFonts w:ascii="Calibri" w:hAnsi="Calibri" w:cs="Calibri"/>
          <w:sz w:val="22"/>
          <w:szCs w:val="22"/>
          <w:lang w:val="en"/>
        </w:rPr>
        <w:t>s</w:t>
      </w:r>
    </w:p>
    <w:p w14:paraId="00077636" w14:textId="415BF9DB" w:rsidR="004F3D40" w:rsidRDefault="00397967" w:rsidP="004F3D40">
      <w:pPr>
        <w:rPr>
          <w:rStyle w:val="Hyperlink"/>
          <w:rFonts w:ascii="Calibri" w:hAnsi="Calibri" w:cs="Calibri"/>
          <w:sz w:val="22"/>
          <w:szCs w:val="22"/>
          <w:lang w:val="en"/>
        </w:rPr>
      </w:pPr>
      <w:hyperlink r:id="rId8" w:history="1">
        <w:r w:rsidR="00AC7746">
          <w:rPr>
            <w:rStyle w:val="Hyperlink"/>
            <w:rFonts w:ascii="Calibri" w:hAnsi="Calibri" w:cs="Calibri"/>
            <w:sz w:val="22"/>
            <w:szCs w:val="22"/>
            <w:lang w:val="en"/>
          </w:rPr>
          <w:t>adamhall.com</w:t>
        </w:r>
      </w:hyperlink>
      <w:r w:rsidR="00AC7746">
        <w:rPr>
          <w:rFonts w:ascii="Calibri" w:hAnsi="Calibri" w:cs="Calibri"/>
          <w:sz w:val="22"/>
          <w:szCs w:val="22"/>
          <w:lang w:val="en"/>
        </w:rPr>
        <w:br/>
      </w:r>
    </w:p>
    <w:p w14:paraId="78C14444" w14:textId="0F512907" w:rsidR="00B52E9B" w:rsidRDefault="00B52E9B" w:rsidP="004F3D40">
      <w:pPr>
        <w:rPr>
          <w:rStyle w:val="Hyperlink"/>
          <w:rFonts w:ascii="Calibri" w:hAnsi="Calibri" w:cs="Calibri"/>
          <w:sz w:val="22"/>
          <w:szCs w:val="22"/>
          <w:lang w:val="en"/>
        </w:rPr>
      </w:pPr>
    </w:p>
    <w:p w14:paraId="379F9C07" w14:textId="01319203" w:rsidR="00B52E9B" w:rsidRDefault="00B52E9B" w:rsidP="004F3D40">
      <w:pPr>
        <w:rPr>
          <w:rStyle w:val="Hyperlink"/>
          <w:rFonts w:ascii="Calibri" w:hAnsi="Calibri" w:cs="Calibri"/>
          <w:sz w:val="22"/>
          <w:szCs w:val="22"/>
          <w:lang w:val="en"/>
        </w:rPr>
      </w:pPr>
    </w:p>
    <w:p w14:paraId="65BB2BEB" w14:textId="5890C45E" w:rsidR="00B52E9B" w:rsidRDefault="00B52E9B" w:rsidP="004F3D40">
      <w:pPr>
        <w:rPr>
          <w:rStyle w:val="Hyperlink"/>
          <w:rFonts w:ascii="Calibri" w:hAnsi="Calibri" w:cs="Calibri"/>
          <w:sz w:val="22"/>
          <w:szCs w:val="22"/>
          <w:lang w:val="en"/>
        </w:rPr>
      </w:pPr>
    </w:p>
    <w:p w14:paraId="44CA21F7" w14:textId="1985D614" w:rsidR="00B52E9B" w:rsidRDefault="00B52E9B" w:rsidP="004F3D40">
      <w:pPr>
        <w:rPr>
          <w:rStyle w:val="Hyperlink"/>
          <w:rFonts w:ascii="Calibri" w:hAnsi="Calibri" w:cs="Calibri"/>
          <w:sz w:val="22"/>
          <w:szCs w:val="22"/>
          <w:lang w:val="en"/>
        </w:rPr>
      </w:pPr>
    </w:p>
    <w:p w14:paraId="3E726C79" w14:textId="46B82211" w:rsidR="00B52E9B" w:rsidRDefault="00B52E9B" w:rsidP="004F3D40">
      <w:pPr>
        <w:rPr>
          <w:rStyle w:val="Hyperlink"/>
          <w:rFonts w:ascii="Calibri" w:hAnsi="Calibri" w:cs="Calibri"/>
          <w:sz w:val="22"/>
          <w:szCs w:val="22"/>
          <w:lang w:val="en"/>
        </w:rPr>
      </w:pPr>
    </w:p>
    <w:p w14:paraId="20FFC44A" w14:textId="0F1A03C2" w:rsidR="00B52E9B" w:rsidRDefault="00B52E9B" w:rsidP="004F3D40">
      <w:pPr>
        <w:rPr>
          <w:rStyle w:val="Hyperlink"/>
          <w:rFonts w:ascii="Calibri" w:hAnsi="Calibri" w:cs="Calibri"/>
          <w:sz w:val="22"/>
          <w:szCs w:val="22"/>
          <w:lang w:val="en"/>
        </w:rPr>
      </w:pPr>
    </w:p>
    <w:p w14:paraId="740ED7C8" w14:textId="7878F73C" w:rsidR="00B52E9B" w:rsidRDefault="00B52E9B" w:rsidP="004F3D40">
      <w:pPr>
        <w:rPr>
          <w:rStyle w:val="Hyperlink"/>
          <w:rFonts w:ascii="Calibri" w:hAnsi="Calibri" w:cs="Calibri"/>
          <w:sz w:val="22"/>
          <w:szCs w:val="22"/>
          <w:lang w:val="en"/>
        </w:rPr>
      </w:pPr>
    </w:p>
    <w:p w14:paraId="53B1A212" w14:textId="60A36E52" w:rsidR="00B52E9B" w:rsidRDefault="00B52E9B" w:rsidP="004F3D40">
      <w:pPr>
        <w:rPr>
          <w:rStyle w:val="Hyperlink"/>
          <w:rFonts w:ascii="Calibri" w:hAnsi="Calibri" w:cs="Calibri"/>
          <w:sz w:val="22"/>
          <w:szCs w:val="22"/>
          <w:lang w:val="en"/>
        </w:rPr>
      </w:pPr>
    </w:p>
    <w:p w14:paraId="78CC1B33" w14:textId="493C6472" w:rsidR="00B52E9B" w:rsidRDefault="00B52E9B" w:rsidP="004F3D40">
      <w:pPr>
        <w:rPr>
          <w:rStyle w:val="Hyperlink"/>
          <w:rFonts w:ascii="Calibri" w:hAnsi="Calibri" w:cs="Calibri"/>
          <w:sz w:val="22"/>
          <w:szCs w:val="22"/>
          <w:lang w:val="en"/>
        </w:rPr>
      </w:pPr>
    </w:p>
    <w:p w14:paraId="2CE63910" w14:textId="1727F7E0" w:rsidR="00B52E9B" w:rsidRDefault="00B52E9B" w:rsidP="004F3D40">
      <w:pPr>
        <w:rPr>
          <w:rStyle w:val="Hyperlink"/>
          <w:rFonts w:ascii="Calibri" w:hAnsi="Calibri" w:cs="Calibri"/>
          <w:sz w:val="22"/>
          <w:szCs w:val="22"/>
          <w:lang w:val="en"/>
        </w:rPr>
      </w:pPr>
    </w:p>
    <w:p w14:paraId="735D16C7" w14:textId="553FB84B" w:rsidR="00B52E9B" w:rsidRDefault="00B52E9B" w:rsidP="004F3D40">
      <w:pPr>
        <w:rPr>
          <w:rStyle w:val="Hyperlink"/>
          <w:rFonts w:ascii="Calibri" w:hAnsi="Calibri" w:cs="Calibri"/>
          <w:sz w:val="22"/>
          <w:szCs w:val="22"/>
          <w:lang w:val="en"/>
        </w:rPr>
      </w:pPr>
    </w:p>
    <w:p w14:paraId="088DF396" w14:textId="48C668E7" w:rsidR="00B52E9B" w:rsidRDefault="00B52E9B" w:rsidP="004F3D40">
      <w:pPr>
        <w:rPr>
          <w:rStyle w:val="Hyperlink"/>
          <w:rFonts w:ascii="Calibri" w:hAnsi="Calibri" w:cs="Calibri"/>
          <w:sz w:val="22"/>
          <w:szCs w:val="22"/>
          <w:lang w:val="en"/>
        </w:rPr>
      </w:pPr>
    </w:p>
    <w:p w14:paraId="7EB35495" w14:textId="40C0E332" w:rsidR="00B52E9B" w:rsidRDefault="00B52E9B" w:rsidP="004F3D40">
      <w:pPr>
        <w:rPr>
          <w:rStyle w:val="Hyperlink"/>
          <w:rFonts w:ascii="Calibri" w:hAnsi="Calibri" w:cs="Calibri"/>
          <w:sz w:val="22"/>
          <w:szCs w:val="22"/>
          <w:lang w:val="en"/>
        </w:rPr>
      </w:pPr>
    </w:p>
    <w:p w14:paraId="42D8D3CC" w14:textId="134222C3" w:rsidR="00B52E9B" w:rsidRDefault="00B52E9B" w:rsidP="004F3D40">
      <w:pPr>
        <w:rPr>
          <w:rStyle w:val="Hyperlink"/>
          <w:rFonts w:ascii="Calibri" w:hAnsi="Calibri" w:cs="Calibri"/>
          <w:sz w:val="22"/>
          <w:szCs w:val="22"/>
          <w:lang w:val="en"/>
        </w:rPr>
      </w:pPr>
    </w:p>
    <w:p w14:paraId="6B3C4AA9" w14:textId="03091B9A" w:rsidR="00B52E9B" w:rsidRDefault="00B52E9B" w:rsidP="004F3D40">
      <w:pPr>
        <w:rPr>
          <w:rStyle w:val="Hyperlink"/>
          <w:rFonts w:ascii="Calibri" w:hAnsi="Calibri" w:cs="Calibri"/>
          <w:sz w:val="22"/>
          <w:szCs w:val="22"/>
          <w:lang w:val="en"/>
        </w:rPr>
      </w:pPr>
    </w:p>
    <w:p w14:paraId="0F748D22" w14:textId="77777777" w:rsidR="00B52E9B" w:rsidRDefault="00B52E9B" w:rsidP="004F3D40">
      <w:pPr>
        <w:rPr>
          <w:rStyle w:val="Hyperlink"/>
          <w:rFonts w:ascii="Calibri" w:hAnsi="Calibri" w:cs="Calibri"/>
          <w:sz w:val="22"/>
          <w:szCs w:val="22"/>
          <w:lang w:val="en"/>
        </w:rPr>
      </w:pPr>
    </w:p>
    <w:p w14:paraId="7478EACA" w14:textId="77777777" w:rsidR="00B52E9B" w:rsidRPr="00B52E9B" w:rsidRDefault="00B52E9B" w:rsidP="00B52E9B">
      <w:pPr>
        <w:pStyle w:val="KeinLeerraum"/>
        <w:rPr>
          <w:rFonts w:ascii="Calibri" w:hAnsi="Calibri"/>
          <w:b/>
          <w:color w:val="808080"/>
          <w:kern w:val="2"/>
          <w:sz w:val="18"/>
          <w:lang w:val="en-US"/>
        </w:rPr>
      </w:pPr>
      <w:r>
        <w:rPr>
          <w:rFonts w:ascii="Calibri" w:hAnsi="Calibri"/>
          <w:b/>
          <w:bCs/>
          <w:color w:val="808080"/>
          <w:sz w:val="18"/>
          <w:lang w:val="en"/>
        </w:rPr>
        <w:lastRenderedPageBreak/>
        <w:t>À propos d'Adam Hall Group</w:t>
      </w:r>
    </w:p>
    <w:p w14:paraId="5DD449AE" w14:textId="77777777" w:rsidR="00B52E9B" w:rsidRDefault="00B52E9B" w:rsidP="00B52E9B">
      <w:pPr>
        <w:rPr>
          <w:rStyle w:val="Hyperlink"/>
          <w:rFonts w:eastAsia="Arial"/>
          <w:sz w:val="22"/>
          <w:lang w:val="es-ES"/>
        </w:rPr>
      </w:pPr>
      <w:r>
        <w:rPr>
          <w:rFonts w:ascii="Calibri" w:hAnsi="Calibri"/>
          <w:color w:val="808080"/>
          <w:sz w:val="18"/>
          <w:lang w:val="en"/>
        </w:rPr>
        <w:t>Adam Hall Group est un acteur majeur de la fabrication et de la distribution de solutions techniques pour l’événementiel en Allemagne, qui fournit des partenaires commerciaux dans le monde entier. Il cible les revendeurs, le marché B2B, les sociétés spécialisées dans l’événementiel et la location de matériel, les studios de radio, les intégrateurs de systèmes AV, les entreprises privées et publiques, sans oublier les producteurs industriels de flight-cases. L’entreprise propose un large éventail de solutions audio et d’éclairage professionnelles, ainsi que des équipements scéniques et du matériel de flight-cases, commercialisés sous ses propres marques</w:t>
      </w:r>
      <w:r>
        <w:rPr>
          <w:rFonts w:ascii="Calibri" w:hAnsi="Calibri"/>
          <w:b/>
          <w:bCs/>
          <w:color w:val="808080"/>
          <w:sz w:val="18"/>
          <w:lang w:val="en"/>
        </w:rPr>
        <w:t xml:space="preserve"> LD Systems®, Cameo®, Gravity®, Defender®, Palmer® et Adam Hall®</w:t>
      </w:r>
      <w:r>
        <w:rPr>
          <w:rFonts w:ascii="Calibri" w:hAnsi="Calibri"/>
          <w:color w:val="808080"/>
          <w:sz w:val="18"/>
          <w:lang w:val="en"/>
        </w:rPr>
        <w:t xml:space="preserve">. Depuis sa création en 1975, Adam Hall Group est devenue une entreprise moderne et innovante spécialisée dans les techniques événementielles. </w:t>
      </w:r>
      <w:r>
        <w:rPr>
          <w:rFonts w:ascii="Calibri" w:hAnsi="Calibri"/>
          <w:color w:val="808080"/>
          <w:sz w:val="18"/>
          <w:lang w:val="es-ES"/>
        </w:rPr>
        <w:t xml:space="preserve">Le groupe dispose en son siège d’une surface de stockage de 14 000 m² au sein de son Logistics Park, situé près de Francfort-sur-le-Main. Avec pour points de mire la création de valeur et le service, Adam Hall Group a d’ores et déjà obtenu une série de récompenses internationales décernées par des institutions de renom pour ses produits novateurs et ses concepts précurseurs, parmi lesquelles le « Red Dot », le « German Design Award » et l’« iF Industrie Forum Design ». Avec l’enceinte en colonne emblématique MAUI® P900, créée en collaboration avec l’agence de design F. A. Porsche, LD Systems® présente l’avenir du design audio pro, ce qui lui a récemment valu l’attribution du très convoité German Design Award. Pour de plus amples informations sur Adam Hall Group, rendez-vous sur notre site Internet : </w:t>
      </w:r>
      <w:hyperlink r:id="rId9" w:history="1">
        <w:r>
          <w:rPr>
            <w:rStyle w:val="Hyperlink"/>
            <w:rFonts w:ascii="Calibri" w:hAnsi="Calibri"/>
            <w:sz w:val="18"/>
            <w:lang w:val="es-ES"/>
          </w:rPr>
          <w:t>www.adamhall.com</w:t>
        </w:r>
      </w:hyperlink>
      <w:r>
        <w:rPr>
          <w:rFonts w:ascii="Calibri" w:hAnsi="Calibri"/>
          <w:color w:val="808080" w:themeColor="background1" w:themeShade="80"/>
          <w:sz w:val="18"/>
          <w:lang w:val="es-ES"/>
        </w:rPr>
        <w:t>.</w:t>
      </w:r>
      <w:r>
        <w:rPr>
          <w:rFonts w:ascii="Calibri" w:hAnsi="Calibri"/>
          <w:color w:val="808080" w:themeColor="background1" w:themeShade="80"/>
          <w:sz w:val="18"/>
          <w:lang w:val="es-ES"/>
        </w:rPr>
        <w:br/>
      </w:r>
    </w:p>
    <w:p w14:paraId="341B939E" w14:textId="77777777" w:rsidR="00B52E9B" w:rsidRPr="00B52E9B" w:rsidRDefault="00B52E9B" w:rsidP="00B52E9B">
      <w:pPr>
        <w:pStyle w:val="KeinLeerraum"/>
        <w:rPr>
          <w:b/>
          <w:color w:val="808080"/>
          <w:sz w:val="18"/>
          <w:lang w:val="en-US"/>
        </w:rPr>
      </w:pPr>
    </w:p>
    <w:p w14:paraId="20FAF475" w14:textId="77777777" w:rsidR="00B52E9B" w:rsidRPr="00B52E9B" w:rsidRDefault="00B52E9B" w:rsidP="00B52E9B">
      <w:pPr>
        <w:pStyle w:val="KeinLeerraum"/>
        <w:rPr>
          <w:rFonts w:ascii="Calibri" w:hAnsi="Calibri"/>
          <w:b/>
          <w:bCs/>
          <w:color w:val="808080" w:themeColor="background1" w:themeShade="80"/>
          <w:sz w:val="18"/>
          <w:lang w:val="en-US"/>
        </w:rPr>
      </w:pPr>
      <w:r>
        <w:rPr>
          <w:rFonts w:ascii="Calibri" w:hAnsi="Calibri"/>
          <w:b/>
          <w:bCs/>
          <w:color w:val="808080" w:themeColor="background1" w:themeShade="80"/>
          <w:sz w:val="18"/>
          <w:lang w:val="en"/>
        </w:rPr>
        <w:t>Contact presse d’AHG :</w:t>
      </w:r>
    </w:p>
    <w:p w14:paraId="56810119" w14:textId="77777777" w:rsidR="00B52E9B" w:rsidRPr="00B52E9B" w:rsidRDefault="00B52E9B" w:rsidP="00B52E9B">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2E13F8B2" w14:textId="77777777" w:rsidR="00B52E9B" w:rsidRPr="00B52E9B" w:rsidRDefault="00B52E9B" w:rsidP="00B52E9B">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Event Edit | PR &amp; Editorial Office</w:t>
      </w:r>
    </w:p>
    <w:p w14:paraId="4F388B9F" w14:textId="77777777" w:rsidR="00B52E9B" w:rsidRDefault="00B52E9B" w:rsidP="00B52E9B">
      <w:pPr>
        <w:pStyle w:val="KeinLeerraum"/>
        <w:rPr>
          <w:rFonts w:ascii="Calibri" w:hAnsi="Calibri"/>
          <w:color w:val="808080" w:themeColor="background1" w:themeShade="80"/>
          <w:sz w:val="18"/>
        </w:rPr>
      </w:pPr>
      <w:r>
        <w:rPr>
          <w:rFonts w:ascii="Calibri" w:hAnsi="Calibri"/>
          <w:color w:val="808080" w:themeColor="background1" w:themeShade="80"/>
          <w:sz w:val="18"/>
          <w:lang w:val="en"/>
        </w:rPr>
        <w:t>E-mail :</w:t>
      </w:r>
      <w:r>
        <w:rPr>
          <w:rFonts w:ascii="Calibri" w:hAnsi="Calibri"/>
          <w:color w:val="808080" w:themeColor="background1" w:themeShade="80"/>
          <w:sz w:val="18"/>
          <w:lang w:val="en"/>
        </w:rPr>
        <w:tab/>
      </w:r>
      <w:hyperlink r:id="rId10" w:history="1">
        <w:r>
          <w:rPr>
            <w:rStyle w:val="Hyperlink"/>
            <w:rFonts w:ascii="Calibri" w:hAnsi="Calibri"/>
            <w:b/>
            <w:bCs/>
            <w:color w:val="808080" w:themeColor="background1" w:themeShade="80"/>
            <w:sz w:val="18"/>
            <w:lang w:val="en"/>
          </w:rPr>
          <w:t>press@adamhall.com</w:t>
        </w:r>
      </w:hyperlink>
    </w:p>
    <w:p w14:paraId="1DD11410" w14:textId="77777777" w:rsidR="00B52E9B" w:rsidRPr="00350DB9" w:rsidRDefault="00B52E9B" w:rsidP="004F3D40">
      <w:pPr>
        <w:rPr>
          <w:rStyle w:val="Hyperlink"/>
          <w:rFonts w:ascii="Calibri" w:eastAsia="Arial" w:hAnsi="Calibri" w:cs="Calibri"/>
          <w:color w:val="auto"/>
          <w:sz w:val="22"/>
          <w:szCs w:val="22"/>
          <w:u w:val="none"/>
          <w:lang w:val="en-GB"/>
        </w:rPr>
      </w:pPr>
    </w:p>
    <w:sectPr w:rsidR="00B52E9B" w:rsidRPr="00350DB9"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499BFD" w14:textId="77777777" w:rsidR="00E42142" w:rsidRDefault="00E42142" w:rsidP="004330C6">
      <w:r>
        <w:separator/>
      </w:r>
    </w:p>
  </w:endnote>
  <w:endnote w:type="continuationSeparator" w:id="0">
    <w:p w14:paraId="2FDDCE6E" w14:textId="77777777" w:rsidR="00E42142" w:rsidRDefault="00E42142" w:rsidP="004330C6">
      <w:r>
        <w:continuationSeparator/>
      </w:r>
    </w:p>
  </w:endnote>
  <w:endnote w:type="continuationNotice" w:id="1">
    <w:p w14:paraId="54165287" w14:textId="77777777" w:rsidR="00E42142" w:rsidRDefault="00E421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8AE8A" w14:textId="77777777" w:rsidR="004330C6" w:rsidRDefault="000264B5">
    <w:pPr>
      <w:pStyle w:val="Fuzeile"/>
    </w:pPr>
    <w:r>
      <w:rPr>
        <w:noProof/>
        <w:lang w:val="fr-FR" w:eastAsia="fr-FR"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421E24" w14:textId="77777777" w:rsidR="00E42142" w:rsidRDefault="00E42142" w:rsidP="004330C6">
      <w:r>
        <w:separator/>
      </w:r>
    </w:p>
  </w:footnote>
  <w:footnote w:type="continuationSeparator" w:id="0">
    <w:p w14:paraId="4F73A6D1" w14:textId="77777777" w:rsidR="00E42142" w:rsidRDefault="00E42142" w:rsidP="004330C6">
      <w:r>
        <w:continuationSeparator/>
      </w:r>
    </w:p>
  </w:footnote>
  <w:footnote w:type="continuationNotice" w:id="1">
    <w:p w14:paraId="24273A92" w14:textId="77777777" w:rsidR="00E42142" w:rsidRDefault="00E421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C8EFD" w14:textId="77777777" w:rsidR="004330C6" w:rsidRPr="004304C9" w:rsidRDefault="004330C6" w:rsidP="004330C6">
    <w:pPr>
      <w:pStyle w:val="Kopfzeile"/>
      <w:jc w:val="right"/>
      <w:rPr>
        <w:u w:val="single"/>
      </w:rPr>
    </w:pPr>
    <w:r>
      <w:rPr>
        <w:noProof/>
        <w:lang w:val="fr-FR" w:eastAsia="fr-FR"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8"/>
  </w:num>
  <w:num w:numId="4">
    <w:abstractNumId w:val="17"/>
  </w:num>
  <w:num w:numId="5">
    <w:abstractNumId w:val="5"/>
  </w:num>
  <w:num w:numId="6">
    <w:abstractNumId w:val="6"/>
  </w:num>
  <w:num w:numId="7">
    <w:abstractNumId w:val="19"/>
  </w:num>
  <w:num w:numId="8">
    <w:abstractNumId w:val="7"/>
  </w:num>
  <w:num w:numId="9">
    <w:abstractNumId w:val="18"/>
  </w:num>
  <w:num w:numId="10">
    <w:abstractNumId w:val="3"/>
  </w:num>
  <w:num w:numId="11">
    <w:abstractNumId w:val="15"/>
  </w:num>
  <w:num w:numId="12">
    <w:abstractNumId w:val="10"/>
  </w:num>
  <w:num w:numId="13">
    <w:abstractNumId w:val="20"/>
  </w:num>
  <w:num w:numId="14">
    <w:abstractNumId w:val="0"/>
  </w:num>
  <w:num w:numId="15">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6"/>
  </w:num>
  <w:num w:numId="19">
    <w:abstractNumId w:val="4"/>
  </w:num>
  <w:num w:numId="20">
    <w:abstractNumId w:val="1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01545"/>
    <w:rsid w:val="00010D62"/>
    <w:rsid w:val="00012478"/>
    <w:rsid w:val="0001272F"/>
    <w:rsid w:val="00012A00"/>
    <w:rsid w:val="00013EB1"/>
    <w:rsid w:val="00016A96"/>
    <w:rsid w:val="0002119C"/>
    <w:rsid w:val="000264B5"/>
    <w:rsid w:val="000310C8"/>
    <w:rsid w:val="00031E80"/>
    <w:rsid w:val="000347EC"/>
    <w:rsid w:val="000374EE"/>
    <w:rsid w:val="00042DFF"/>
    <w:rsid w:val="0005069C"/>
    <w:rsid w:val="000619FA"/>
    <w:rsid w:val="00065525"/>
    <w:rsid w:val="00066B40"/>
    <w:rsid w:val="000818EA"/>
    <w:rsid w:val="000824BC"/>
    <w:rsid w:val="00086C2C"/>
    <w:rsid w:val="000915D6"/>
    <w:rsid w:val="00092E57"/>
    <w:rsid w:val="00093AB0"/>
    <w:rsid w:val="00094AE6"/>
    <w:rsid w:val="000A47CA"/>
    <w:rsid w:val="000A5344"/>
    <w:rsid w:val="000A6353"/>
    <w:rsid w:val="000B5654"/>
    <w:rsid w:val="000C2D39"/>
    <w:rsid w:val="000C5BAB"/>
    <w:rsid w:val="000C6A86"/>
    <w:rsid w:val="000E153E"/>
    <w:rsid w:val="000E3EBF"/>
    <w:rsid w:val="00111329"/>
    <w:rsid w:val="00117B88"/>
    <w:rsid w:val="00120233"/>
    <w:rsid w:val="001205C6"/>
    <w:rsid w:val="00124F49"/>
    <w:rsid w:val="00134EF8"/>
    <w:rsid w:val="00135BAE"/>
    <w:rsid w:val="001452D7"/>
    <w:rsid w:val="00145E8F"/>
    <w:rsid w:val="001543F7"/>
    <w:rsid w:val="00162DF3"/>
    <w:rsid w:val="00164685"/>
    <w:rsid w:val="00175DBD"/>
    <w:rsid w:val="00184D8B"/>
    <w:rsid w:val="00185649"/>
    <w:rsid w:val="001905C4"/>
    <w:rsid w:val="00190662"/>
    <w:rsid w:val="001952D2"/>
    <w:rsid w:val="00197BE9"/>
    <w:rsid w:val="001A1584"/>
    <w:rsid w:val="001A27A0"/>
    <w:rsid w:val="001B0461"/>
    <w:rsid w:val="001B7E2C"/>
    <w:rsid w:val="001C15E9"/>
    <w:rsid w:val="001C5825"/>
    <w:rsid w:val="001C5D7F"/>
    <w:rsid w:val="001D3A0C"/>
    <w:rsid w:val="001D5E45"/>
    <w:rsid w:val="001D6B8D"/>
    <w:rsid w:val="001D6F99"/>
    <w:rsid w:val="001E0ED5"/>
    <w:rsid w:val="001E29E8"/>
    <w:rsid w:val="001E51CC"/>
    <w:rsid w:val="001E52C2"/>
    <w:rsid w:val="001E7D25"/>
    <w:rsid w:val="001F0E84"/>
    <w:rsid w:val="0020235E"/>
    <w:rsid w:val="002034DB"/>
    <w:rsid w:val="00205109"/>
    <w:rsid w:val="002072E5"/>
    <w:rsid w:val="00207525"/>
    <w:rsid w:val="002127F4"/>
    <w:rsid w:val="00214A26"/>
    <w:rsid w:val="00215123"/>
    <w:rsid w:val="00215360"/>
    <w:rsid w:val="002171CF"/>
    <w:rsid w:val="002176EA"/>
    <w:rsid w:val="00223279"/>
    <w:rsid w:val="00227AF6"/>
    <w:rsid w:val="00231201"/>
    <w:rsid w:val="002339BA"/>
    <w:rsid w:val="00243B58"/>
    <w:rsid w:val="0024709A"/>
    <w:rsid w:val="00247B14"/>
    <w:rsid w:val="00247EDB"/>
    <w:rsid w:val="00253E5A"/>
    <w:rsid w:val="00262160"/>
    <w:rsid w:val="0027394B"/>
    <w:rsid w:val="00273C12"/>
    <w:rsid w:val="00280E05"/>
    <w:rsid w:val="00283958"/>
    <w:rsid w:val="00285810"/>
    <w:rsid w:val="002956B9"/>
    <w:rsid w:val="002978B2"/>
    <w:rsid w:val="002A71BC"/>
    <w:rsid w:val="002B1920"/>
    <w:rsid w:val="002B2157"/>
    <w:rsid w:val="002B2BC8"/>
    <w:rsid w:val="002B49DF"/>
    <w:rsid w:val="002B520A"/>
    <w:rsid w:val="002C32D6"/>
    <w:rsid w:val="002C3433"/>
    <w:rsid w:val="002C5CC2"/>
    <w:rsid w:val="002D279A"/>
    <w:rsid w:val="002D3E93"/>
    <w:rsid w:val="002D4A1E"/>
    <w:rsid w:val="002E158A"/>
    <w:rsid w:val="00301970"/>
    <w:rsid w:val="00302508"/>
    <w:rsid w:val="0030706D"/>
    <w:rsid w:val="00311FA5"/>
    <w:rsid w:val="00317208"/>
    <w:rsid w:val="00326656"/>
    <w:rsid w:val="00340CFE"/>
    <w:rsid w:val="0034539C"/>
    <w:rsid w:val="003458A7"/>
    <w:rsid w:val="00350DB9"/>
    <w:rsid w:val="003520A7"/>
    <w:rsid w:val="00354360"/>
    <w:rsid w:val="00354B5E"/>
    <w:rsid w:val="00362007"/>
    <w:rsid w:val="00362474"/>
    <w:rsid w:val="0036758E"/>
    <w:rsid w:val="003716B9"/>
    <w:rsid w:val="00371F2A"/>
    <w:rsid w:val="0037330B"/>
    <w:rsid w:val="0037421A"/>
    <w:rsid w:val="00374348"/>
    <w:rsid w:val="003817D3"/>
    <w:rsid w:val="003834DC"/>
    <w:rsid w:val="003864D6"/>
    <w:rsid w:val="003877B7"/>
    <w:rsid w:val="00387F10"/>
    <w:rsid w:val="00391FEB"/>
    <w:rsid w:val="003920A4"/>
    <w:rsid w:val="00397967"/>
    <w:rsid w:val="003A3299"/>
    <w:rsid w:val="003A6419"/>
    <w:rsid w:val="003C3960"/>
    <w:rsid w:val="003C3E9E"/>
    <w:rsid w:val="003C3F56"/>
    <w:rsid w:val="003C7650"/>
    <w:rsid w:val="003D51DC"/>
    <w:rsid w:val="003E4B2D"/>
    <w:rsid w:val="003E5409"/>
    <w:rsid w:val="003F5674"/>
    <w:rsid w:val="003F6959"/>
    <w:rsid w:val="00401058"/>
    <w:rsid w:val="004037C1"/>
    <w:rsid w:val="00411C01"/>
    <w:rsid w:val="0042095F"/>
    <w:rsid w:val="00422766"/>
    <w:rsid w:val="00423486"/>
    <w:rsid w:val="00432C94"/>
    <w:rsid w:val="004330C6"/>
    <w:rsid w:val="00436349"/>
    <w:rsid w:val="0043686C"/>
    <w:rsid w:val="0043733D"/>
    <w:rsid w:val="00445DF3"/>
    <w:rsid w:val="00447F0F"/>
    <w:rsid w:val="00454E7E"/>
    <w:rsid w:val="0045598C"/>
    <w:rsid w:val="004624FD"/>
    <w:rsid w:val="0046427E"/>
    <w:rsid w:val="0046543C"/>
    <w:rsid w:val="00471643"/>
    <w:rsid w:val="00480081"/>
    <w:rsid w:val="0048445A"/>
    <w:rsid w:val="0048479D"/>
    <w:rsid w:val="00485602"/>
    <w:rsid w:val="004858F2"/>
    <w:rsid w:val="004968EC"/>
    <w:rsid w:val="004A4CA4"/>
    <w:rsid w:val="004A5441"/>
    <w:rsid w:val="004A62CF"/>
    <w:rsid w:val="004B6B8C"/>
    <w:rsid w:val="004C0829"/>
    <w:rsid w:val="004C0B62"/>
    <w:rsid w:val="004D54E9"/>
    <w:rsid w:val="004E0536"/>
    <w:rsid w:val="004E5409"/>
    <w:rsid w:val="004F3D40"/>
    <w:rsid w:val="004F5412"/>
    <w:rsid w:val="00507E4C"/>
    <w:rsid w:val="00511C7E"/>
    <w:rsid w:val="00512A72"/>
    <w:rsid w:val="005208EC"/>
    <w:rsid w:val="005213E5"/>
    <w:rsid w:val="00532A65"/>
    <w:rsid w:val="00541386"/>
    <w:rsid w:val="0054267D"/>
    <w:rsid w:val="00546AE6"/>
    <w:rsid w:val="00563E2E"/>
    <w:rsid w:val="00567A8E"/>
    <w:rsid w:val="00570500"/>
    <w:rsid w:val="005744F5"/>
    <w:rsid w:val="00576210"/>
    <w:rsid w:val="0057690B"/>
    <w:rsid w:val="00577A2D"/>
    <w:rsid w:val="00580E0C"/>
    <w:rsid w:val="00583A74"/>
    <w:rsid w:val="005876FE"/>
    <w:rsid w:val="00587CCD"/>
    <w:rsid w:val="005B49DD"/>
    <w:rsid w:val="005B7BB6"/>
    <w:rsid w:val="005C0807"/>
    <w:rsid w:val="005C3632"/>
    <w:rsid w:val="005C4A93"/>
    <w:rsid w:val="005C5A4A"/>
    <w:rsid w:val="005D45A1"/>
    <w:rsid w:val="005D6F51"/>
    <w:rsid w:val="005E081F"/>
    <w:rsid w:val="005E37B4"/>
    <w:rsid w:val="005F0633"/>
    <w:rsid w:val="005F2899"/>
    <w:rsid w:val="005F3FF6"/>
    <w:rsid w:val="005F48DD"/>
    <w:rsid w:val="00600743"/>
    <w:rsid w:val="00610CDC"/>
    <w:rsid w:val="00625995"/>
    <w:rsid w:val="0063132F"/>
    <w:rsid w:val="00633CC0"/>
    <w:rsid w:val="00640BCD"/>
    <w:rsid w:val="00642DDD"/>
    <w:rsid w:val="00645AA1"/>
    <w:rsid w:val="00647C22"/>
    <w:rsid w:val="0065292F"/>
    <w:rsid w:val="00652A61"/>
    <w:rsid w:val="0066481D"/>
    <w:rsid w:val="00671046"/>
    <w:rsid w:val="00677D56"/>
    <w:rsid w:val="006811A8"/>
    <w:rsid w:val="0068237D"/>
    <w:rsid w:val="00683F82"/>
    <w:rsid w:val="00691110"/>
    <w:rsid w:val="006A0E8D"/>
    <w:rsid w:val="006A2095"/>
    <w:rsid w:val="006A2793"/>
    <w:rsid w:val="006A4552"/>
    <w:rsid w:val="006A7EAF"/>
    <w:rsid w:val="006B41F5"/>
    <w:rsid w:val="006C2544"/>
    <w:rsid w:val="006C2799"/>
    <w:rsid w:val="006C45CF"/>
    <w:rsid w:val="006D2E7A"/>
    <w:rsid w:val="006E2CFE"/>
    <w:rsid w:val="006E651F"/>
    <w:rsid w:val="006E767C"/>
    <w:rsid w:val="006F06DE"/>
    <w:rsid w:val="006F7A48"/>
    <w:rsid w:val="007009A4"/>
    <w:rsid w:val="00700CFB"/>
    <w:rsid w:val="00710883"/>
    <w:rsid w:val="007153F5"/>
    <w:rsid w:val="007159BB"/>
    <w:rsid w:val="00721C7D"/>
    <w:rsid w:val="0072231E"/>
    <w:rsid w:val="00722C64"/>
    <w:rsid w:val="00723BDD"/>
    <w:rsid w:val="0073349D"/>
    <w:rsid w:val="00735620"/>
    <w:rsid w:val="00741C5C"/>
    <w:rsid w:val="00745291"/>
    <w:rsid w:val="007473EB"/>
    <w:rsid w:val="00753699"/>
    <w:rsid w:val="00765B4C"/>
    <w:rsid w:val="0077345C"/>
    <w:rsid w:val="00775BF5"/>
    <w:rsid w:val="00780A4D"/>
    <w:rsid w:val="007813BD"/>
    <w:rsid w:val="00786582"/>
    <w:rsid w:val="00794BD0"/>
    <w:rsid w:val="007A64D1"/>
    <w:rsid w:val="007B1805"/>
    <w:rsid w:val="007B265A"/>
    <w:rsid w:val="007B7E23"/>
    <w:rsid w:val="007C2839"/>
    <w:rsid w:val="007C398C"/>
    <w:rsid w:val="007C51E2"/>
    <w:rsid w:val="007C6526"/>
    <w:rsid w:val="007C7643"/>
    <w:rsid w:val="007D3C3F"/>
    <w:rsid w:val="007D7F23"/>
    <w:rsid w:val="007E04F9"/>
    <w:rsid w:val="007E4B69"/>
    <w:rsid w:val="007E5DFB"/>
    <w:rsid w:val="007F3035"/>
    <w:rsid w:val="007F7D01"/>
    <w:rsid w:val="008015C5"/>
    <w:rsid w:val="00801D20"/>
    <w:rsid w:val="00806772"/>
    <w:rsid w:val="008154EE"/>
    <w:rsid w:val="008209B3"/>
    <w:rsid w:val="00821AA6"/>
    <w:rsid w:val="00827FBE"/>
    <w:rsid w:val="00831818"/>
    <w:rsid w:val="00832710"/>
    <w:rsid w:val="00840293"/>
    <w:rsid w:val="008474CD"/>
    <w:rsid w:val="008635C3"/>
    <w:rsid w:val="00870A92"/>
    <w:rsid w:val="00872F41"/>
    <w:rsid w:val="008876E8"/>
    <w:rsid w:val="008A0CC1"/>
    <w:rsid w:val="008B534C"/>
    <w:rsid w:val="008C5A92"/>
    <w:rsid w:val="008D22AA"/>
    <w:rsid w:val="008D5D01"/>
    <w:rsid w:val="008E0434"/>
    <w:rsid w:val="008E12E9"/>
    <w:rsid w:val="008E327B"/>
    <w:rsid w:val="008F12AC"/>
    <w:rsid w:val="008F2D79"/>
    <w:rsid w:val="008F3AD1"/>
    <w:rsid w:val="008F6AC8"/>
    <w:rsid w:val="00903328"/>
    <w:rsid w:val="00904362"/>
    <w:rsid w:val="009043CD"/>
    <w:rsid w:val="00905794"/>
    <w:rsid w:val="00913A6C"/>
    <w:rsid w:val="0091412C"/>
    <w:rsid w:val="00916F1C"/>
    <w:rsid w:val="00920BFE"/>
    <w:rsid w:val="0092757C"/>
    <w:rsid w:val="00933D02"/>
    <w:rsid w:val="00935A01"/>
    <w:rsid w:val="009420B0"/>
    <w:rsid w:val="0095102E"/>
    <w:rsid w:val="0095148D"/>
    <w:rsid w:val="00956CE1"/>
    <w:rsid w:val="009643EB"/>
    <w:rsid w:val="00966F83"/>
    <w:rsid w:val="00971B78"/>
    <w:rsid w:val="0097368B"/>
    <w:rsid w:val="009778CC"/>
    <w:rsid w:val="00983DED"/>
    <w:rsid w:val="009865C4"/>
    <w:rsid w:val="00995D36"/>
    <w:rsid w:val="009A4D2C"/>
    <w:rsid w:val="009B56F9"/>
    <w:rsid w:val="009B5B18"/>
    <w:rsid w:val="009B5EED"/>
    <w:rsid w:val="009B6800"/>
    <w:rsid w:val="009B6BF8"/>
    <w:rsid w:val="009C0BAD"/>
    <w:rsid w:val="009C2121"/>
    <w:rsid w:val="009C2239"/>
    <w:rsid w:val="009C2FC3"/>
    <w:rsid w:val="009D4571"/>
    <w:rsid w:val="009E3A51"/>
    <w:rsid w:val="009E41F8"/>
    <w:rsid w:val="009E423B"/>
    <w:rsid w:val="009E7449"/>
    <w:rsid w:val="009E794A"/>
    <w:rsid w:val="009F0FB4"/>
    <w:rsid w:val="009F251E"/>
    <w:rsid w:val="009F2F2E"/>
    <w:rsid w:val="00A04C99"/>
    <w:rsid w:val="00A14231"/>
    <w:rsid w:val="00A17E32"/>
    <w:rsid w:val="00A24F5E"/>
    <w:rsid w:val="00A345D8"/>
    <w:rsid w:val="00A3755A"/>
    <w:rsid w:val="00A50DD0"/>
    <w:rsid w:val="00A523EA"/>
    <w:rsid w:val="00A56883"/>
    <w:rsid w:val="00A57A45"/>
    <w:rsid w:val="00A642D6"/>
    <w:rsid w:val="00A64B48"/>
    <w:rsid w:val="00A65CF8"/>
    <w:rsid w:val="00A707A3"/>
    <w:rsid w:val="00A71B6D"/>
    <w:rsid w:val="00A738EB"/>
    <w:rsid w:val="00A80D3D"/>
    <w:rsid w:val="00A81D2C"/>
    <w:rsid w:val="00A84319"/>
    <w:rsid w:val="00A9154B"/>
    <w:rsid w:val="00A9247D"/>
    <w:rsid w:val="00A947D9"/>
    <w:rsid w:val="00A96844"/>
    <w:rsid w:val="00AA02A4"/>
    <w:rsid w:val="00AB080D"/>
    <w:rsid w:val="00AB4CD5"/>
    <w:rsid w:val="00AC02B8"/>
    <w:rsid w:val="00AC0AC7"/>
    <w:rsid w:val="00AC1756"/>
    <w:rsid w:val="00AC6A98"/>
    <w:rsid w:val="00AC7746"/>
    <w:rsid w:val="00AD2ADD"/>
    <w:rsid w:val="00AD349E"/>
    <w:rsid w:val="00AD56FA"/>
    <w:rsid w:val="00AE0BCA"/>
    <w:rsid w:val="00AF5808"/>
    <w:rsid w:val="00AF5B54"/>
    <w:rsid w:val="00AF613A"/>
    <w:rsid w:val="00AF6B32"/>
    <w:rsid w:val="00B02624"/>
    <w:rsid w:val="00B05AE5"/>
    <w:rsid w:val="00B33379"/>
    <w:rsid w:val="00B42DDB"/>
    <w:rsid w:val="00B43768"/>
    <w:rsid w:val="00B43B48"/>
    <w:rsid w:val="00B51C51"/>
    <w:rsid w:val="00B5248E"/>
    <w:rsid w:val="00B52E9B"/>
    <w:rsid w:val="00B5762E"/>
    <w:rsid w:val="00B60909"/>
    <w:rsid w:val="00B66CBC"/>
    <w:rsid w:val="00B67F35"/>
    <w:rsid w:val="00B712D5"/>
    <w:rsid w:val="00B72250"/>
    <w:rsid w:val="00B732BA"/>
    <w:rsid w:val="00B74DAC"/>
    <w:rsid w:val="00B76096"/>
    <w:rsid w:val="00B83505"/>
    <w:rsid w:val="00B85A1B"/>
    <w:rsid w:val="00B87AC6"/>
    <w:rsid w:val="00B943F0"/>
    <w:rsid w:val="00BA6FAC"/>
    <w:rsid w:val="00BA750F"/>
    <w:rsid w:val="00BA761B"/>
    <w:rsid w:val="00BC2C84"/>
    <w:rsid w:val="00BC4B5A"/>
    <w:rsid w:val="00BD18F0"/>
    <w:rsid w:val="00BD2BBB"/>
    <w:rsid w:val="00BE695A"/>
    <w:rsid w:val="00C028A4"/>
    <w:rsid w:val="00C047B0"/>
    <w:rsid w:val="00C070F9"/>
    <w:rsid w:val="00C1680C"/>
    <w:rsid w:val="00C25136"/>
    <w:rsid w:val="00C328A4"/>
    <w:rsid w:val="00C34EC8"/>
    <w:rsid w:val="00C3535E"/>
    <w:rsid w:val="00C413B0"/>
    <w:rsid w:val="00C432CE"/>
    <w:rsid w:val="00C46B48"/>
    <w:rsid w:val="00C4796C"/>
    <w:rsid w:val="00C47DE7"/>
    <w:rsid w:val="00C5557A"/>
    <w:rsid w:val="00C66F10"/>
    <w:rsid w:val="00C73F0D"/>
    <w:rsid w:val="00C75511"/>
    <w:rsid w:val="00C77231"/>
    <w:rsid w:val="00C7798D"/>
    <w:rsid w:val="00C81614"/>
    <w:rsid w:val="00C85C87"/>
    <w:rsid w:val="00C87824"/>
    <w:rsid w:val="00CA04B3"/>
    <w:rsid w:val="00CA06CF"/>
    <w:rsid w:val="00CB3E46"/>
    <w:rsid w:val="00CB5540"/>
    <w:rsid w:val="00CB6C44"/>
    <w:rsid w:val="00CB753C"/>
    <w:rsid w:val="00CC419B"/>
    <w:rsid w:val="00CC4FA9"/>
    <w:rsid w:val="00CD167B"/>
    <w:rsid w:val="00CD5B26"/>
    <w:rsid w:val="00CD7F18"/>
    <w:rsid w:val="00CE5003"/>
    <w:rsid w:val="00CF3409"/>
    <w:rsid w:val="00D00355"/>
    <w:rsid w:val="00D020A5"/>
    <w:rsid w:val="00D0299F"/>
    <w:rsid w:val="00D05CC6"/>
    <w:rsid w:val="00D1525D"/>
    <w:rsid w:val="00D178AD"/>
    <w:rsid w:val="00D20244"/>
    <w:rsid w:val="00D325D7"/>
    <w:rsid w:val="00D36541"/>
    <w:rsid w:val="00D37E7B"/>
    <w:rsid w:val="00D43F01"/>
    <w:rsid w:val="00D45AF7"/>
    <w:rsid w:val="00D50FF0"/>
    <w:rsid w:val="00D52D14"/>
    <w:rsid w:val="00D60CED"/>
    <w:rsid w:val="00D715E2"/>
    <w:rsid w:val="00D7514C"/>
    <w:rsid w:val="00D82AFF"/>
    <w:rsid w:val="00D84B93"/>
    <w:rsid w:val="00D87DE6"/>
    <w:rsid w:val="00D90F15"/>
    <w:rsid w:val="00D915C1"/>
    <w:rsid w:val="00DA2287"/>
    <w:rsid w:val="00DB0450"/>
    <w:rsid w:val="00DB1568"/>
    <w:rsid w:val="00DB37E7"/>
    <w:rsid w:val="00DC1B36"/>
    <w:rsid w:val="00DC30BF"/>
    <w:rsid w:val="00DC5AC5"/>
    <w:rsid w:val="00DD0C9B"/>
    <w:rsid w:val="00DE01C7"/>
    <w:rsid w:val="00DE22EF"/>
    <w:rsid w:val="00DE295B"/>
    <w:rsid w:val="00DE2FD9"/>
    <w:rsid w:val="00DE43FC"/>
    <w:rsid w:val="00DE5608"/>
    <w:rsid w:val="00DE5619"/>
    <w:rsid w:val="00DE5CC5"/>
    <w:rsid w:val="00DE6EB4"/>
    <w:rsid w:val="00DE7198"/>
    <w:rsid w:val="00DF0289"/>
    <w:rsid w:val="00DF7668"/>
    <w:rsid w:val="00E05A29"/>
    <w:rsid w:val="00E06A56"/>
    <w:rsid w:val="00E1081B"/>
    <w:rsid w:val="00E111CF"/>
    <w:rsid w:val="00E11A14"/>
    <w:rsid w:val="00E1435A"/>
    <w:rsid w:val="00E1626C"/>
    <w:rsid w:val="00E24D88"/>
    <w:rsid w:val="00E33142"/>
    <w:rsid w:val="00E3693F"/>
    <w:rsid w:val="00E374A2"/>
    <w:rsid w:val="00E42142"/>
    <w:rsid w:val="00E4607C"/>
    <w:rsid w:val="00E51240"/>
    <w:rsid w:val="00E62375"/>
    <w:rsid w:val="00E65984"/>
    <w:rsid w:val="00E72BA6"/>
    <w:rsid w:val="00E738BF"/>
    <w:rsid w:val="00E81800"/>
    <w:rsid w:val="00E8278D"/>
    <w:rsid w:val="00E84890"/>
    <w:rsid w:val="00E8654F"/>
    <w:rsid w:val="00E86932"/>
    <w:rsid w:val="00E914A3"/>
    <w:rsid w:val="00E94C2E"/>
    <w:rsid w:val="00E94DAF"/>
    <w:rsid w:val="00E9699A"/>
    <w:rsid w:val="00EA107B"/>
    <w:rsid w:val="00EA1913"/>
    <w:rsid w:val="00EB4FE9"/>
    <w:rsid w:val="00EC5E6B"/>
    <w:rsid w:val="00EC60C2"/>
    <w:rsid w:val="00ED5FC7"/>
    <w:rsid w:val="00EE0A6D"/>
    <w:rsid w:val="00EE0F8A"/>
    <w:rsid w:val="00EF78D6"/>
    <w:rsid w:val="00EF7EB5"/>
    <w:rsid w:val="00F00F40"/>
    <w:rsid w:val="00F03713"/>
    <w:rsid w:val="00F10AE8"/>
    <w:rsid w:val="00F1313D"/>
    <w:rsid w:val="00F14855"/>
    <w:rsid w:val="00F176F3"/>
    <w:rsid w:val="00F21E77"/>
    <w:rsid w:val="00F22EA0"/>
    <w:rsid w:val="00F22FA9"/>
    <w:rsid w:val="00F27082"/>
    <w:rsid w:val="00F30A7C"/>
    <w:rsid w:val="00F351A4"/>
    <w:rsid w:val="00F40FC9"/>
    <w:rsid w:val="00F4178D"/>
    <w:rsid w:val="00F43EA8"/>
    <w:rsid w:val="00F46090"/>
    <w:rsid w:val="00F5035A"/>
    <w:rsid w:val="00F62431"/>
    <w:rsid w:val="00F80043"/>
    <w:rsid w:val="00F85366"/>
    <w:rsid w:val="00F8784C"/>
    <w:rsid w:val="00F9352C"/>
    <w:rsid w:val="00F9640B"/>
    <w:rsid w:val="00FA0750"/>
    <w:rsid w:val="00FA0AA2"/>
    <w:rsid w:val="00FA0EA2"/>
    <w:rsid w:val="00FA21A8"/>
    <w:rsid w:val="00FA5790"/>
    <w:rsid w:val="00FB56F6"/>
    <w:rsid w:val="00FB796E"/>
    <w:rsid w:val="00FC2346"/>
    <w:rsid w:val="00FC3B78"/>
    <w:rsid w:val="00FC505E"/>
    <w:rsid w:val="00FC51BC"/>
    <w:rsid w:val="00FD63AF"/>
    <w:rsid w:val="00FE139F"/>
    <w:rsid w:val="00FE5893"/>
    <w:rsid w:val="00FE5EA5"/>
    <w:rsid w:val="00FF50D4"/>
    <w:rsid w:val="0B5C1A7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customStyle="1" w:styleId="NichtaufgelsteErwhnung2">
    <w:name w:val="Nicht aufgelöste Erwähnung2"/>
    <w:basedOn w:val="Absatz-Standardschriftart"/>
    <w:uiPriority w:val="99"/>
    <w:semiHidden/>
    <w:unhideWhenUsed/>
    <w:rsid w:val="005D6F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258102664">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620569929">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27748624">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931546056">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3644647">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fr-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meolight.com/fr/Series/Serie-F/"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press@adamhall.com" TargetMode="External"/><Relationship Id="rId4" Type="http://schemas.openxmlformats.org/officeDocument/2006/relationships/webSettings" Target="webSettings.xml"/><Relationship Id="rId9" Type="http://schemas.openxmlformats.org/officeDocument/2006/relationships/hyperlink" Target="http://www.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1064</Words>
  <Characters>5828</Characters>
  <Application>Microsoft Office Word</Application>
  <DocSecurity>0</DocSecurity>
  <Lines>48</Lines>
  <Paragraphs>13</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Adam Hall GmbH</Company>
  <LinksUpToDate>false</LinksUpToDate>
  <CharactersWithSpaces>6879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7</cp:revision>
  <cp:lastPrinted>2019-01-10T17:28:00Z</cp:lastPrinted>
  <dcterms:created xsi:type="dcterms:W3CDTF">2021-08-10T07:04:00Z</dcterms:created>
  <dcterms:modified xsi:type="dcterms:W3CDTF">2021-08-10T12:21:00Z</dcterms:modified>
</cp:coreProperties>
</file>