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7F105ED3" w:rsidR="004330C6" w:rsidRPr="00D020A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 w:rsidRPr="00D020A5">
        <w:rPr>
          <w:rFonts w:ascii="Calibri" w:hAnsi="Calibri"/>
          <w:sz w:val="52"/>
        </w:rPr>
        <w:t>Pressemitteilung</w:t>
      </w:r>
    </w:p>
    <w:p w14:paraId="230558DA" w14:textId="61A55546" w:rsidR="004330C6" w:rsidRPr="00D020A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D020A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5DDA8266" w14:textId="6A7B7521" w:rsidR="00B85A1B" w:rsidRPr="00B72250" w:rsidRDefault="00B72250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  <w:r>
        <w:rPr>
          <w:rFonts w:ascii="Calibri" w:hAnsi="Calibri" w:cs="Calibri"/>
          <w:b/>
          <w:sz w:val="44"/>
          <w:szCs w:val="44"/>
        </w:rPr>
        <w:t>I am a lumen being</w:t>
      </w:r>
      <w:r w:rsidR="008B534C" w:rsidRPr="00B72250">
        <w:rPr>
          <w:rFonts w:ascii="Calibri" w:hAnsi="Calibri" w:cs="Calibri"/>
          <w:b/>
          <w:sz w:val="44"/>
          <w:szCs w:val="44"/>
        </w:rPr>
        <w:t xml:space="preserve"> – </w:t>
      </w:r>
      <w:r w:rsidR="00CC419B" w:rsidRPr="00B72250">
        <w:rPr>
          <w:rFonts w:ascii="Calibri" w:hAnsi="Calibri" w:cs="Calibri"/>
          <w:b/>
          <w:sz w:val="44"/>
          <w:szCs w:val="44"/>
        </w:rPr>
        <w:t xml:space="preserve">Cameo </w:t>
      </w:r>
      <w:r w:rsidR="00AC02B8">
        <w:rPr>
          <w:rFonts w:ascii="Calibri" w:hAnsi="Calibri" w:cs="Calibri"/>
          <w:b/>
          <w:sz w:val="44"/>
          <w:szCs w:val="44"/>
        </w:rPr>
        <w:t>erweitert</w:t>
      </w:r>
      <w:r w:rsidR="00E94DAF" w:rsidRPr="00B72250">
        <w:rPr>
          <w:rFonts w:ascii="Calibri" w:hAnsi="Calibri" w:cs="Calibri"/>
          <w:b/>
          <w:sz w:val="44"/>
          <w:szCs w:val="44"/>
        </w:rPr>
        <w:t xml:space="preserve"> die </w:t>
      </w:r>
      <w:r w:rsidR="008B534C" w:rsidRPr="00B72250">
        <w:rPr>
          <w:rFonts w:ascii="Calibri" w:hAnsi="Calibri" w:cs="Calibri"/>
          <w:b/>
          <w:sz w:val="44"/>
          <w:szCs w:val="44"/>
        </w:rPr>
        <w:t>F-Serie</w:t>
      </w:r>
      <w:r w:rsidR="00AD349E" w:rsidRPr="00B72250">
        <w:rPr>
          <w:rFonts w:ascii="Calibri" w:hAnsi="Calibri" w:cs="Calibri"/>
          <w:b/>
          <w:sz w:val="44"/>
          <w:szCs w:val="44"/>
        </w:rPr>
        <w:t xml:space="preserve"> und rückt den </w:t>
      </w:r>
      <w:r w:rsidRPr="00B72250">
        <w:rPr>
          <w:rFonts w:ascii="Calibri" w:hAnsi="Calibri" w:cs="Calibri"/>
          <w:b/>
          <w:sz w:val="44"/>
          <w:szCs w:val="44"/>
        </w:rPr>
        <w:t>Anwender in d</w:t>
      </w:r>
      <w:r>
        <w:rPr>
          <w:rFonts w:ascii="Calibri" w:hAnsi="Calibri" w:cs="Calibri"/>
          <w:b/>
          <w:sz w:val="44"/>
          <w:szCs w:val="44"/>
        </w:rPr>
        <w:t>en Fokus</w:t>
      </w:r>
    </w:p>
    <w:p w14:paraId="4E0D0DE2" w14:textId="77777777" w:rsidR="00983DED" w:rsidRPr="00B72250" w:rsidRDefault="00983DED" w:rsidP="00983DED">
      <w:pPr>
        <w:rPr>
          <w:rFonts w:ascii="Calibri" w:hAnsi="Calibri" w:cs="Arial"/>
          <w:b/>
          <w:bCs/>
          <w:color w:val="0D0D0D" w:themeColor="text1" w:themeTint="F2"/>
          <w:sz w:val="44"/>
          <w:szCs w:val="44"/>
          <w:bdr w:val="none" w:sz="0" w:space="0" w:color="auto" w:frame="1"/>
        </w:rPr>
      </w:pPr>
    </w:p>
    <w:p w14:paraId="220D10E4" w14:textId="78CCF635" w:rsidR="000824BC" w:rsidRPr="00583A74" w:rsidRDefault="00983DED" w:rsidP="00CC419B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  <w:r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Neu-Anspach, Deutschland </w:t>
      </w:r>
      <w:r w:rsidRPr="00401058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– </w:t>
      </w:r>
      <w:r w:rsidR="00401058" w:rsidRPr="00401058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10</w:t>
      </w:r>
      <w:r w:rsidR="00B02624" w:rsidRPr="00401058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.</w:t>
      </w:r>
      <w:r w:rsidR="00401058" w:rsidRPr="00401058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</w:t>
      </w:r>
      <w:r w:rsidR="00D725C5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August </w:t>
      </w:r>
      <w:bookmarkStart w:id="0" w:name="_GoBack"/>
      <w:bookmarkEnd w:id="0"/>
      <w:r w:rsidR="00B02624" w:rsidRPr="00401058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20</w:t>
      </w:r>
      <w:r w:rsidR="00B67F35" w:rsidRPr="00401058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2</w:t>
      </w:r>
      <w:r w:rsidR="00273C12" w:rsidRPr="00401058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1</w:t>
      </w:r>
      <w:r w:rsidRPr="00401058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</w:t>
      </w:r>
      <w:r w:rsidRPr="00401058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–</w:t>
      </w:r>
      <w:r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</w:t>
      </w:r>
      <w:r w:rsidR="00273C12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Mit der </w:t>
      </w:r>
      <w:r w:rsidR="00A345D8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unmittelbar zurückliegenden </w:t>
      </w:r>
      <w:r w:rsidR="00273C12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Einführung des F4 PO IP hat Cameo einen Meilenstein erreicht – die F-Serie ist </w:t>
      </w:r>
      <w:r w:rsidR="00AC774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vollständig</w:t>
      </w:r>
      <w:r w:rsidR="00F351A4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. </w:t>
      </w:r>
      <w:r w:rsidR="00765B4C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Ab sofort können Lichttechniker, Integratoren oder Filmemacher auf die ganze Vielfalt der Cameo Fresnel-Scheinwerfer zurückgreifen</w:t>
      </w:r>
      <w:r w:rsidR="000B5654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– von den kompakten F1</w:t>
      </w:r>
      <w:r w:rsidR="00CD5B26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-</w:t>
      </w:r>
      <w:r w:rsidR="000824BC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Modellen</w:t>
      </w:r>
      <w:r w:rsidR="002C5CC2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, die optional auch im mobilen Akku-Modus betrieben werden können, bis zu den Hochleistungs-Spotlights der F4</w:t>
      </w:r>
      <w:r w:rsidR="00CD5B26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-Reihe</w:t>
      </w:r>
      <w:r w:rsidR="000824BC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, die mühelos 2kW Halogen-Fresnels ersetzen.</w:t>
      </w:r>
      <w:r w:rsidR="00E33142" w:rsidRPr="00583A74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Jeweils </w:t>
      </w:r>
      <w:r w:rsidR="00E33142" w:rsidRPr="00583A74">
        <w:rPr>
          <w:rFonts w:ascii="Calibri" w:hAnsi="Calibri" w:cs="Calibri"/>
          <w:b/>
          <w:bCs/>
          <w:color w:val="000000" w:themeColor="text1"/>
          <w:sz w:val="22"/>
          <w:szCs w:val="22"/>
        </w:rPr>
        <w:t>v</w:t>
      </w:r>
      <w:r w:rsidR="000824BC" w:rsidRPr="00583A7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erfügbar als </w:t>
      </w:r>
      <w:r w:rsidR="000824BC" w:rsidRPr="00583A7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 xml:space="preserve">Daylight-, Tungsten- oder Tunable White/RGBW-Version, </w:t>
      </w:r>
      <w:r w:rsidR="00E33142" w:rsidRPr="00583A7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lässt sich die F-Serie</w:t>
      </w:r>
      <w:r w:rsidR="000824BC" w:rsidRPr="00583A74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 xml:space="preserve"> nahtlos in unterschiedlichste Umgebungen integrieren – fest installiert im Theater-Rig, stangenbedienbar am TV-Set, kompakt und mobil auf Open-Air-Bühnen oder für professionelle Hochzeits-Shootings im Park oder Studio.</w:t>
      </w:r>
    </w:p>
    <w:p w14:paraId="088A10E8" w14:textId="33B7510D" w:rsidR="00F351A4" w:rsidRPr="00583A74" w:rsidRDefault="00F351A4" w:rsidP="00CC419B">
      <w:pP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</w:pPr>
    </w:p>
    <w:p w14:paraId="23A318D4" w14:textId="2195EE21" w:rsidR="004A4CA4" w:rsidRDefault="00F351A4" w:rsidP="00CC419B">
      <w:pPr>
        <w:rPr>
          <w:rFonts w:ascii="Calibri" w:hAnsi="Calibri" w:cs="Calibri"/>
          <w:color w:val="000000" w:themeColor="text1"/>
          <w:sz w:val="22"/>
          <w:szCs w:val="22"/>
        </w:rPr>
      </w:pPr>
      <w:r w:rsidRPr="00583A74">
        <w:rPr>
          <w:rFonts w:ascii="Calibri" w:hAnsi="Calibri" w:cs="Calibri"/>
          <w:color w:val="000000" w:themeColor="text1"/>
          <w:sz w:val="22"/>
          <w:szCs w:val="22"/>
        </w:rPr>
        <w:t>Ob auf der Theaterbühne, am TV- und Filmset, im Fotostudio oder in Festinstallationen</w:t>
      </w:r>
      <w:r w:rsidR="00A345D8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– die Cameo F-Serie ist ein Spezialist für präzises und natürliches Licht</w:t>
      </w:r>
      <w:r w:rsidR="004E0536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und liefert kreativen Lichtmenschen (den </w:t>
      </w:r>
      <w:r w:rsidR="00FA0AA2" w:rsidRPr="00583A74">
        <w:rPr>
          <w:rFonts w:ascii="Calibri" w:hAnsi="Calibri" w:cs="Calibri"/>
          <w:color w:val="000000" w:themeColor="text1"/>
          <w:sz w:val="22"/>
          <w:szCs w:val="22"/>
        </w:rPr>
        <w:t>„</w:t>
      </w:r>
      <w:r w:rsidR="004E0536" w:rsidRPr="00583A74">
        <w:rPr>
          <w:rFonts w:ascii="Calibri" w:hAnsi="Calibri" w:cs="Calibri"/>
          <w:color w:val="000000" w:themeColor="text1"/>
          <w:sz w:val="22"/>
          <w:szCs w:val="22"/>
        </w:rPr>
        <w:t>Lumen Beings</w:t>
      </w:r>
      <w:r w:rsidR="00FA0AA2" w:rsidRPr="00583A74">
        <w:rPr>
          <w:rFonts w:ascii="Calibri" w:hAnsi="Calibri" w:cs="Calibri"/>
          <w:color w:val="000000" w:themeColor="text1"/>
          <w:sz w:val="22"/>
          <w:szCs w:val="22"/>
        </w:rPr>
        <w:t>“)</w:t>
      </w:r>
      <w:r w:rsidR="00354B5E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die </w:t>
      </w:r>
      <w:r w:rsidR="003C3E9E">
        <w:rPr>
          <w:rFonts w:ascii="Calibri" w:hAnsi="Calibri" w:cs="Calibri"/>
          <w:color w:val="000000" w:themeColor="text1"/>
          <w:sz w:val="22"/>
          <w:szCs w:val="22"/>
        </w:rPr>
        <w:t>wichtigsten</w:t>
      </w:r>
      <w:r w:rsidR="00354B5E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Scheinwerfer für ihre täglichen Beleuchtungsaufgaben. Mit den Reihen F1, F2, und F4 deckt Cameo die Leistungsklassen 650</w:t>
      </w:r>
      <w:r w:rsidR="00447F0F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W, 1kW und 2kW </w:t>
      </w:r>
      <w:r w:rsidR="00354B5E" w:rsidRPr="00583A74">
        <w:rPr>
          <w:rFonts w:ascii="Calibri" w:hAnsi="Calibri" w:cs="Calibri"/>
          <w:color w:val="000000" w:themeColor="text1"/>
          <w:sz w:val="22"/>
          <w:szCs w:val="22"/>
        </w:rPr>
        <w:t>traditioneller Halogen-Fresnel-Scheinwerfer</w:t>
      </w:r>
      <w:r w:rsidR="00447F0F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ab</w:t>
      </w:r>
      <w:r w:rsidR="00FC3B78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und liefert mit je einer Tageslicht (D), Tungsten (T) und RGBW (FC) Version in jeder Leistungsklasse die volle</w:t>
      </w:r>
      <w:r w:rsidR="004A4CA4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Farbvielfalt. </w:t>
      </w:r>
      <w:r w:rsidR="00A64B48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Darüber hinaus sind die F2- und F4-Modelle auch als </w:t>
      </w:r>
      <w:r w:rsidR="00A64B48" w:rsidRPr="00583A74">
        <w:rPr>
          <w:rFonts w:ascii="Calibri" w:hAnsi="Calibri" w:cs="Calibri"/>
          <w:sz w:val="22"/>
          <w:szCs w:val="22"/>
        </w:rPr>
        <w:t>stangenbedienbare PO-Variante verfügbar</w:t>
      </w:r>
      <w:r w:rsidR="00AD2ADD" w:rsidRPr="00583A74">
        <w:rPr>
          <w:rFonts w:ascii="Calibri" w:hAnsi="Calibri" w:cs="Calibri"/>
          <w:sz w:val="22"/>
          <w:szCs w:val="22"/>
        </w:rPr>
        <w:t xml:space="preserve"> –</w:t>
      </w:r>
      <w:r w:rsidR="00A64B48" w:rsidRPr="00583A74">
        <w:rPr>
          <w:rFonts w:ascii="Calibri" w:hAnsi="Calibri" w:cs="Calibri"/>
          <w:sz w:val="22"/>
          <w:szCs w:val="22"/>
        </w:rPr>
        <w:t xml:space="preserve"> die</w:t>
      </w:r>
      <w:r w:rsidR="00AD2ADD" w:rsidRPr="00583A74">
        <w:rPr>
          <w:rFonts w:ascii="Calibri" w:hAnsi="Calibri" w:cs="Calibri"/>
          <w:sz w:val="22"/>
          <w:szCs w:val="22"/>
        </w:rPr>
        <w:t xml:space="preserve"> jüngste Ergänzung</w:t>
      </w:r>
      <w:r w:rsidR="00A64B48" w:rsidRPr="00583A74">
        <w:rPr>
          <w:rFonts w:ascii="Calibri" w:hAnsi="Calibri" w:cs="Calibri"/>
          <w:sz w:val="22"/>
          <w:szCs w:val="22"/>
        </w:rPr>
        <w:t xml:space="preserve"> F4 </w:t>
      </w:r>
      <w:r w:rsidR="00D84B93" w:rsidRPr="00583A74">
        <w:rPr>
          <w:rFonts w:ascii="Calibri" w:hAnsi="Calibri" w:cs="Calibri"/>
          <w:sz w:val="22"/>
          <w:szCs w:val="22"/>
        </w:rPr>
        <w:t xml:space="preserve">PO </w:t>
      </w:r>
      <w:r w:rsidR="00AD2ADD" w:rsidRPr="00583A74">
        <w:rPr>
          <w:rFonts w:ascii="Calibri" w:hAnsi="Calibri" w:cs="Calibri"/>
          <w:sz w:val="22"/>
          <w:szCs w:val="22"/>
        </w:rPr>
        <w:t>IP eignet sich mit ihrer IP65-Zertifizierung dabei sogar für den dauerhaften Außeneinsatz</w:t>
      </w:r>
      <w:r w:rsidR="00AD2ADD" w:rsidRPr="00583A74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F6F68F2" w14:textId="432AC2C6" w:rsidR="009E794A" w:rsidRDefault="009E794A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D2370C7" w14:textId="6EC9FA95" w:rsidR="005C5A4A" w:rsidRDefault="0B5C1A7E" w:rsidP="005C5A4A">
      <w:pPr>
        <w:rPr>
          <w:rFonts w:ascii="Calibri" w:hAnsi="Calibri" w:cs="Calibri"/>
          <w:color w:val="000000" w:themeColor="text1"/>
          <w:sz w:val="22"/>
          <w:szCs w:val="22"/>
        </w:rPr>
      </w:pPr>
      <w:r w:rsidRPr="0B5C1A7E">
        <w:rPr>
          <w:rFonts w:ascii="Calibri" w:hAnsi="Calibri" w:cs="Calibri"/>
          <w:color w:val="000000" w:themeColor="text1"/>
          <w:sz w:val="22"/>
          <w:szCs w:val="22"/>
        </w:rPr>
        <w:t>Neben einem ausführlichen Explainer-Video, das durch die zentralen Funktionen und Merkmale der einzelnen F-Reihen führt, bietet die „Lumen Beings“ User Story Einblicke in die kreative Arbeit eines Filmemachers, der ein Musikvideo einer aufstrebenden Band dreht. Nachdem die F-Serie bereits erfolgreich in Fernsehstudios sowie auf Bühnen weltweit zum Einsatz kommt, ist es im Zuge der Vervollständigung der Serie nun möglich, Events und Drehorte jeglicher Größenordnung – indoor und outdoor – mit Scheinwerfern der F-Serie zu beleuchten.</w:t>
      </w:r>
    </w:p>
    <w:p w14:paraId="707B3EF2" w14:textId="77777777" w:rsidR="00580E0C" w:rsidRPr="00583A74" w:rsidRDefault="00580E0C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69A77047" w14:textId="1099DFA6" w:rsidR="009E794A" w:rsidRPr="00583A74" w:rsidRDefault="009E794A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583A74">
        <w:rPr>
          <w:rFonts w:ascii="Calibri" w:hAnsi="Calibri" w:cs="Calibri"/>
          <w:b/>
          <w:bCs/>
          <w:color w:val="000000" w:themeColor="text1"/>
          <w:sz w:val="22"/>
          <w:szCs w:val="22"/>
        </w:rPr>
        <w:t>Die Cameo F-Serie im Überblick</w:t>
      </w:r>
    </w:p>
    <w:p w14:paraId="7A25A7B6" w14:textId="3B1A7D04" w:rsidR="009E794A" w:rsidRPr="00583A74" w:rsidRDefault="009E794A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23AE4B0" w14:textId="039C406A" w:rsidR="009E794A" w:rsidRPr="00583A74" w:rsidRDefault="009E794A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583A74">
        <w:rPr>
          <w:rFonts w:ascii="Calibri" w:hAnsi="Calibri" w:cs="Calibri"/>
          <w:b/>
          <w:bCs/>
          <w:color w:val="000000" w:themeColor="text1"/>
          <w:sz w:val="22"/>
          <w:szCs w:val="22"/>
        </w:rPr>
        <w:t>F1</w:t>
      </w:r>
      <w:r w:rsidR="003A3299" w:rsidRPr="00583A7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– die Kompaktklasse</w:t>
      </w:r>
    </w:p>
    <w:p w14:paraId="5B970948" w14:textId="2D2CB34C" w:rsidR="002978B2" w:rsidRPr="00583A74" w:rsidRDefault="009E794A" w:rsidP="002978B2">
      <w:pPr>
        <w:rPr>
          <w:rFonts w:ascii="Calibri" w:hAnsi="Calibri" w:cs="Calibri"/>
          <w:color w:val="000000" w:themeColor="text1"/>
          <w:sz w:val="22"/>
          <w:szCs w:val="22"/>
          <w:lang w:eastAsia="zh-CN" w:bidi="ar-SA"/>
        </w:rPr>
      </w:pPr>
      <w:r w:rsidRPr="009E794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Der F1 ist der kompakteste Scheinwerfer </w:t>
      </w:r>
      <w:r w:rsidR="00DC30BF" w:rsidRPr="009E794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der Cameo F-Serie </w:t>
      </w:r>
      <w:r w:rsidRPr="009E794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und ersetzt </w:t>
      </w:r>
      <w:r w:rsidR="002978B2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mühelos </w:t>
      </w:r>
      <w:r w:rsidRPr="009E794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>konventionelle Scheinwerfer mit vergleichsweise ineffizienten 650 Watt Halogenlampen. Im professionellen Einsatz steht der F1 seinen großen Brüdern dabei in nichts nach: ein beeindruckender CRI von 98 für höchste Farbtreue bei der Ausleuchtung von Objekten und Personen, Silent-Modus für den nahezu lautlosen Einsatz in geräuschsensiblen Umgebungen sowie ein flimmerfreier Betrieb dank wählbarer Pulsweiten-</w:t>
      </w:r>
      <w:r w:rsidRPr="009E794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lastRenderedPageBreak/>
        <w:t>Modulationsfrequenz bis 25 kHz.</w:t>
      </w:r>
      <w:r w:rsidR="002978B2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Zudem lässt sich der F1 durch die optionale V-Mount Akkuplatte mit nur wenigen Handgriffen in ein akkubetriebenes Spotlight für den mobilen Einsatz verwandeln.</w:t>
      </w:r>
    </w:p>
    <w:p w14:paraId="690EB2A8" w14:textId="4C4BF595" w:rsidR="009E794A" w:rsidRPr="009E794A" w:rsidRDefault="009E794A" w:rsidP="009E794A">
      <w:pPr>
        <w:rPr>
          <w:rFonts w:ascii="Calibri" w:hAnsi="Calibri" w:cs="Calibri"/>
          <w:sz w:val="22"/>
          <w:szCs w:val="22"/>
          <w:lang w:eastAsia="zh-CN" w:bidi="ar-SA"/>
        </w:rPr>
      </w:pPr>
    </w:p>
    <w:p w14:paraId="41B5068E" w14:textId="3E40F06A" w:rsidR="009E794A" w:rsidRPr="00583A74" w:rsidRDefault="002978B2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583A74">
        <w:rPr>
          <w:rFonts w:ascii="Calibri" w:hAnsi="Calibri" w:cs="Calibri"/>
          <w:b/>
          <w:bCs/>
          <w:color w:val="000000" w:themeColor="text1"/>
          <w:sz w:val="22"/>
          <w:szCs w:val="22"/>
        </w:rPr>
        <w:t>F2</w:t>
      </w:r>
      <w:r w:rsidR="003A3299" w:rsidRPr="00583A7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– die Allroundklasse</w:t>
      </w:r>
    </w:p>
    <w:p w14:paraId="48540A53" w14:textId="4906133C" w:rsidR="00CB753C" w:rsidRPr="00CB753C" w:rsidRDefault="005F48DD" w:rsidP="00CB753C">
      <w:pPr>
        <w:rPr>
          <w:rFonts w:ascii="Calibri" w:hAnsi="Calibri" w:cs="Calibri"/>
          <w:color w:val="000000" w:themeColor="text1"/>
          <w:sz w:val="22"/>
          <w:szCs w:val="22"/>
        </w:rPr>
      </w:pPr>
      <w:r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Der F2 markiert die mittlere Leistungsklasse der F-Serie und </w:t>
      </w:r>
      <w:r w:rsidR="00642DDD" w:rsidRPr="00583A74">
        <w:rPr>
          <w:rFonts w:ascii="Calibri" w:hAnsi="Calibri" w:cs="Calibri"/>
          <w:color w:val="000000" w:themeColor="text1"/>
          <w:sz w:val="22"/>
          <w:szCs w:val="22"/>
        </w:rPr>
        <w:t>eignet sich als moderner Ersatz</w:t>
      </w:r>
      <w:r w:rsidR="00CB753C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für</w:t>
      </w:r>
      <w:r w:rsidR="00642DDD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traditionelle 1kW Halogenscheinwerfer</w:t>
      </w:r>
      <w:r w:rsidR="00CB753C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. </w:t>
      </w:r>
      <w:r w:rsidR="00CB753C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>Ausgestattet mit einer</w:t>
      </w:r>
      <w:r w:rsidR="00CB753C" w:rsidRPr="00CB753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200 mm Qualitätslinse</w:t>
      </w:r>
      <w:r w:rsidR="00CB753C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>, erzeugt</w:t>
      </w:r>
      <w:r w:rsidR="00935A01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der F2</w:t>
      </w:r>
      <w:r w:rsidR="00CB753C" w:rsidRPr="00CB753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ein</w:t>
      </w:r>
      <w:r w:rsidR="00935A01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>en</w:t>
      </w:r>
      <w:r w:rsidR="00CB753C" w:rsidRPr="00CB753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weich umrandete</w:t>
      </w:r>
      <w:r w:rsidR="00935A01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>n</w:t>
      </w:r>
      <w:r w:rsidR="00CB753C" w:rsidRPr="00CB753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Lichtstrahl, der manuell und stufenlos vom Spot zum Fluter </w:t>
      </w:r>
      <w:r w:rsidR="00935A01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>sowie in</w:t>
      </w:r>
      <w:r w:rsidR="00CB753C" w:rsidRPr="00CB753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allen Zwischenpositionen verändert werden kann.</w:t>
      </w:r>
      <w:r w:rsidR="00935A01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Speziell für Theater- und Studioanwendungen ist der F2 auch als mastgesteuerte Variante verfügbar, um Einstellungen am fest installierten Scheinwerfer bequem vom Boden aus vornehmen zu können.</w:t>
      </w:r>
    </w:p>
    <w:p w14:paraId="1EE8EE37" w14:textId="091CC17D" w:rsidR="00CB753C" w:rsidRPr="00583A74" w:rsidRDefault="00CB753C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2F377FF9" w14:textId="5C53F51D" w:rsidR="00935A01" w:rsidRPr="00583A74" w:rsidRDefault="00935A01" w:rsidP="00CC419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583A74">
        <w:rPr>
          <w:rFonts w:ascii="Calibri" w:hAnsi="Calibri" w:cs="Calibri"/>
          <w:b/>
          <w:bCs/>
          <w:color w:val="000000" w:themeColor="text1"/>
          <w:sz w:val="22"/>
          <w:szCs w:val="22"/>
        </w:rPr>
        <w:t>F4</w:t>
      </w:r>
      <w:r w:rsidR="003A3299" w:rsidRPr="00583A74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– die Hochleistungsklasse</w:t>
      </w:r>
    </w:p>
    <w:p w14:paraId="1BEF34E0" w14:textId="3BE6BE63" w:rsidR="003A3299" w:rsidRPr="00583A74" w:rsidRDefault="00D82AFF" w:rsidP="00CC419B">
      <w:pPr>
        <w:rPr>
          <w:rFonts w:ascii="Calibri" w:hAnsi="Calibri" w:cs="Calibri"/>
          <w:color w:val="000000" w:themeColor="text1"/>
          <w:sz w:val="22"/>
          <w:szCs w:val="22"/>
        </w:rPr>
      </w:pPr>
      <w:r w:rsidRPr="00583A74">
        <w:rPr>
          <w:rFonts w:ascii="Calibri" w:hAnsi="Calibri" w:cs="Calibri"/>
          <w:color w:val="000000" w:themeColor="text1"/>
          <w:sz w:val="22"/>
          <w:szCs w:val="22"/>
        </w:rPr>
        <w:t>Der F4 ist ein überaus leistungsstarke</w:t>
      </w:r>
      <w:r w:rsidR="00D325D7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s Spotlight für den professionellen Einsatz auf großen Theaterbühnen, im TV-Studio oder am Filmset sowie in allen Installationen, die </w:t>
      </w:r>
      <w:r w:rsidR="006B41F5" w:rsidRPr="00583A74">
        <w:rPr>
          <w:rFonts w:ascii="Calibri" w:hAnsi="Calibri" w:cs="Calibri"/>
          <w:color w:val="000000" w:themeColor="text1"/>
          <w:sz w:val="22"/>
          <w:szCs w:val="22"/>
        </w:rPr>
        <w:t>großflächig ausleuchten müssen, ohne auf Flexibilität</w:t>
      </w:r>
      <w:r w:rsidR="00D0299F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, Strom- und Zeitersparnis verzichten zu wollen. </w:t>
      </w:r>
      <w:r w:rsidR="00362007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Mit einem Lichtstrom von bis zu 34.000 lm, der </w:t>
      </w:r>
      <w:r w:rsidR="00D0299F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250 mm Qualitätslinse, </w:t>
      </w:r>
      <w:r w:rsidR="00362007" w:rsidRPr="00583A74">
        <w:rPr>
          <w:rFonts w:ascii="Calibri" w:hAnsi="Calibri" w:cs="Calibri"/>
          <w:color w:val="000000" w:themeColor="text1"/>
          <w:sz w:val="22"/>
          <w:szCs w:val="22"/>
        </w:rPr>
        <w:t>einer Lebensdauer von 50.000 Stunden</w:t>
      </w:r>
      <w:r w:rsidR="0065292F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und der separaten PO IP-Variante für den stangenbedienbaren Außeneinsatz präsentiert sich die Cameo F4-Reihe als </w:t>
      </w:r>
      <w:r w:rsidR="00C413B0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Fullrange-Spotlight, das </w:t>
      </w:r>
      <w:r w:rsidR="009420B0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in jeder Situation </w:t>
      </w:r>
      <w:r w:rsidR="00EC60C2" w:rsidRPr="00583A74">
        <w:rPr>
          <w:rFonts w:ascii="Calibri" w:hAnsi="Calibri" w:cs="Calibri"/>
          <w:color w:val="000000" w:themeColor="text1"/>
          <w:sz w:val="22"/>
          <w:szCs w:val="22"/>
        </w:rPr>
        <w:t>als professionelles</w:t>
      </w:r>
      <w:r w:rsidR="009420B0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 We</w:t>
      </w:r>
      <w:r w:rsidR="00EC60C2" w:rsidRPr="00583A74">
        <w:rPr>
          <w:rFonts w:ascii="Calibri" w:hAnsi="Calibri" w:cs="Calibri"/>
          <w:color w:val="000000" w:themeColor="text1"/>
          <w:sz w:val="22"/>
          <w:szCs w:val="22"/>
        </w:rPr>
        <w:t>r</w:t>
      </w:r>
      <w:r w:rsidR="009420B0"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kzeug </w:t>
      </w:r>
      <w:r w:rsidR="00EC60C2" w:rsidRPr="00583A74">
        <w:rPr>
          <w:rFonts w:ascii="Calibri" w:hAnsi="Calibri" w:cs="Calibri"/>
          <w:color w:val="000000" w:themeColor="text1"/>
          <w:sz w:val="22"/>
          <w:szCs w:val="22"/>
        </w:rPr>
        <w:t>überzeugt.</w:t>
      </w:r>
    </w:p>
    <w:p w14:paraId="1E22A03A" w14:textId="316996C1" w:rsidR="00EC60C2" w:rsidRPr="00583A74" w:rsidRDefault="00EC60C2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AC9411B" w14:textId="1CFC7A27" w:rsidR="00EC60C2" w:rsidRPr="00583A74" w:rsidRDefault="00EC60C2" w:rsidP="00CC419B">
      <w:pP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</w:pPr>
      <w:r w:rsidRPr="00583A74">
        <w:rPr>
          <w:rFonts w:ascii="Calibri" w:hAnsi="Calibri" w:cs="Calibri"/>
          <w:color w:val="000000" w:themeColor="text1"/>
          <w:sz w:val="22"/>
          <w:szCs w:val="22"/>
        </w:rPr>
        <w:t xml:space="preserve">Alle Modelle der Cameo F-Serie werden mit </w:t>
      </w:r>
      <w:r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>8-fach Torblende und Filterrahmen</w:t>
      </w:r>
      <w:r w:rsidR="00966F83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geliefert.</w:t>
      </w:r>
      <w:r w:rsidR="008B534C" w:rsidRPr="00583A7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eastAsia="zh-CN" w:bidi="ar-SA"/>
        </w:rPr>
        <w:t xml:space="preserve"> Als optionales Zubehör sind ein faltbarer Snapbag® Softbox-Aufsatz sowie die V-Mount Montageplatte für den Akkubetrieb der F1-Reihe erhältlich.</w:t>
      </w:r>
    </w:p>
    <w:p w14:paraId="236E62B2" w14:textId="77777777" w:rsidR="00CC419B" w:rsidRPr="00583A74" w:rsidRDefault="00CC419B" w:rsidP="00CC419B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3671C46F" w14:textId="7DFEF496" w:rsidR="003A6419" w:rsidRPr="00DC30BF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00DC30BF">
        <w:rPr>
          <w:rFonts w:ascii="Calibri" w:hAnsi="Calibri" w:cs="Calibri"/>
          <w:sz w:val="22"/>
          <w:szCs w:val="22"/>
          <w:lang w:val="en-US"/>
        </w:rPr>
        <w:t>#Cameo</w:t>
      </w:r>
      <w:r w:rsidR="00C5557A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C30BF">
        <w:rPr>
          <w:rFonts w:ascii="Calibri" w:hAnsi="Calibri" w:cs="Calibri"/>
          <w:sz w:val="22"/>
          <w:szCs w:val="22"/>
          <w:lang w:val="en-US"/>
        </w:rPr>
        <w:t xml:space="preserve"> #ForLumenBeings</w:t>
      </w:r>
      <w:r w:rsidR="00C5557A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C30BF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DC30BF">
        <w:rPr>
          <w:rFonts w:ascii="Calibri" w:hAnsi="Calibri" w:cs="Calibri"/>
          <w:color w:val="0D0D0D" w:themeColor="text1" w:themeTint="F2"/>
          <w:sz w:val="22"/>
          <w:szCs w:val="22"/>
          <w:lang w:val="en-US"/>
        </w:rPr>
        <w:t xml:space="preserve">#ProLighting  #EventTech  </w:t>
      </w:r>
      <w:r w:rsidRPr="00DC30BF">
        <w:rPr>
          <w:rFonts w:ascii="Calibri" w:hAnsi="Calibri" w:cs="Calibri"/>
          <w:color w:val="000000" w:themeColor="text1"/>
          <w:sz w:val="22"/>
          <w:szCs w:val="22"/>
          <w:lang w:val="en-US"/>
        </w:rPr>
        <w:t>#ExperienceEventTech</w:t>
      </w:r>
      <w:r w:rsidR="00C5557A">
        <w:rPr>
          <w:rFonts w:ascii="Calibri" w:hAnsi="Calibri" w:cs="Calibri"/>
          <w:color w:val="000000" w:themeColor="text1"/>
          <w:sz w:val="22"/>
          <w:szCs w:val="22"/>
          <w:lang w:val="en-US"/>
        </w:rPr>
        <w:t xml:space="preserve">  #</w:t>
      </w:r>
      <w:r w:rsidR="009F2F2E">
        <w:rPr>
          <w:rFonts w:ascii="Calibri" w:hAnsi="Calibri" w:cs="Calibri"/>
          <w:color w:val="000000" w:themeColor="text1"/>
          <w:sz w:val="22"/>
          <w:szCs w:val="22"/>
          <w:lang w:val="en-US"/>
        </w:rPr>
        <w:t>C</w:t>
      </w:r>
      <w:r w:rsidR="001952D2">
        <w:rPr>
          <w:rFonts w:ascii="Calibri" w:hAnsi="Calibri" w:cs="Calibri"/>
          <w:color w:val="000000" w:themeColor="text1"/>
          <w:sz w:val="22"/>
          <w:szCs w:val="22"/>
          <w:lang w:val="en-US"/>
        </w:rPr>
        <w:t>ameo</w:t>
      </w:r>
      <w:r w:rsidR="009F2F2E">
        <w:rPr>
          <w:rFonts w:ascii="Calibri" w:hAnsi="Calibri" w:cs="Calibri"/>
          <w:color w:val="000000" w:themeColor="text1"/>
          <w:sz w:val="22"/>
          <w:szCs w:val="22"/>
          <w:lang w:val="en-US"/>
        </w:rPr>
        <w:t>FS</w:t>
      </w:r>
      <w:r w:rsidR="00C5557A">
        <w:rPr>
          <w:rFonts w:ascii="Calibri" w:hAnsi="Calibri" w:cs="Calibri"/>
          <w:color w:val="000000" w:themeColor="text1"/>
          <w:sz w:val="22"/>
          <w:szCs w:val="22"/>
          <w:lang w:val="en-US"/>
        </w:rPr>
        <w:t>eries</w:t>
      </w:r>
    </w:p>
    <w:p w14:paraId="2BF223E0" w14:textId="77777777" w:rsidR="00A523EA" w:rsidRPr="00DC30BF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45899D35" w14:textId="24899B17" w:rsidR="00E05A29" w:rsidRPr="00583A74" w:rsidRDefault="006D2E7A" w:rsidP="00E05A29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r w:rsidRPr="00583A74">
        <w:rPr>
          <w:rFonts w:ascii="Calibri" w:hAnsi="Calibri" w:cs="Calibri"/>
          <w:b/>
          <w:sz w:val="22"/>
          <w:szCs w:val="22"/>
          <w:lang w:val="en-US"/>
        </w:rPr>
        <w:t xml:space="preserve">Weitere Informationen: </w:t>
      </w:r>
    </w:p>
    <w:p w14:paraId="4256361C" w14:textId="05D52E06" w:rsidR="005D6F51" w:rsidRPr="004A4FBF" w:rsidRDefault="00D725C5" w:rsidP="00E05A29">
      <w:pPr>
        <w:rPr>
          <w:rFonts w:ascii="Calibri" w:eastAsia="Arial" w:hAnsi="Calibri" w:cs="Calibri"/>
          <w:color w:val="0000FF"/>
          <w:sz w:val="22"/>
          <w:szCs w:val="22"/>
          <w:u w:val="single"/>
          <w:lang w:val="en-US"/>
        </w:rPr>
      </w:pPr>
      <w:hyperlink r:id="rId7" w:history="1">
        <w:r w:rsidR="00583A74" w:rsidRPr="005D6F51">
          <w:rPr>
            <w:rStyle w:val="Hyperlink"/>
            <w:rFonts w:ascii="Calibri" w:hAnsi="Calibri" w:cs="Calibri"/>
            <w:sz w:val="22"/>
            <w:szCs w:val="22"/>
            <w:lang w:val="en-US"/>
          </w:rPr>
          <w:t>cameolight.com/fserie</w:t>
        </w:r>
      </w:hyperlink>
      <w:r w:rsidR="003C3960">
        <w:rPr>
          <w:rStyle w:val="Hyperlink"/>
          <w:rFonts w:ascii="Calibri" w:hAnsi="Calibri" w:cs="Calibri"/>
          <w:sz w:val="22"/>
          <w:szCs w:val="22"/>
          <w:lang w:val="en-US"/>
        </w:rPr>
        <w:t>s</w:t>
      </w:r>
    </w:p>
    <w:p w14:paraId="00077636" w14:textId="3FB109E3" w:rsidR="004F3D40" w:rsidRDefault="00D725C5" w:rsidP="004F3D40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hyperlink r:id="rId8" w:history="1">
        <w:r w:rsidR="004F3D40" w:rsidRPr="005D6F51">
          <w:rPr>
            <w:rStyle w:val="Hyperlink"/>
            <w:rFonts w:ascii="Calibri" w:hAnsi="Calibri" w:cs="Calibri"/>
            <w:sz w:val="22"/>
            <w:szCs w:val="22"/>
            <w:lang w:val="en-US"/>
          </w:rPr>
          <w:t>adamhall.com</w:t>
        </w:r>
      </w:hyperlink>
      <w:r w:rsidR="004F3D40" w:rsidRPr="005D6F51">
        <w:rPr>
          <w:rFonts w:ascii="Calibri" w:hAnsi="Calibri" w:cs="Calibri"/>
          <w:sz w:val="22"/>
          <w:szCs w:val="22"/>
          <w:u w:val="single"/>
          <w:lang w:val="en-US"/>
        </w:rPr>
        <w:br/>
      </w:r>
    </w:p>
    <w:p w14:paraId="6EC7630A" w14:textId="722F6719" w:rsidR="00F63EA5" w:rsidRDefault="00F63EA5" w:rsidP="004F3D40">
      <w:pPr>
        <w:rPr>
          <w:rStyle w:val="Hyperlink"/>
          <w:rFonts w:ascii="Calibri" w:hAnsi="Calibri" w:cs="Calibri"/>
          <w:sz w:val="22"/>
          <w:szCs w:val="22"/>
          <w:lang w:val="en-US"/>
        </w:rPr>
      </w:pPr>
    </w:p>
    <w:p w14:paraId="0AFA9307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44D650B8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6F6C6926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0FC56912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2E961DEA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1F4723A8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4BB99B06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190F7780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16A760E5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71D828E3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428D2660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4D6E9051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073C3FD5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4445991E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27961808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4F38609B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43889024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6F9EB2C1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4C206174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7D77ACAC" w14:textId="77777777" w:rsidR="00F63EA5" w:rsidRPr="004A4FB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val="en-US" w:bidi="ar-SA"/>
        </w:rPr>
      </w:pPr>
    </w:p>
    <w:p w14:paraId="69BEDBCD" w14:textId="1147759C" w:rsidR="00F63EA5" w:rsidRPr="00D93E1F" w:rsidRDefault="00F63EA5" w:rsidP="00F63EA5">
      <w:pPr>
        <w:rPr>
          <w:rFonts w:ascii="Calibri" w:hAnsi="Calibri" w:cs="Calibri"/>
          <w:b/>
          <w:color w:val="808080" w:themeColor="background1" w:themeShade="80"/>
          <w:sz w:val="18"/>
          <w:szCs w:val="18"/>
          <w:lang w:bidi="ar-SA"/>
        </w:rPr>
      </w:pPr>
      <w:r w:rsidRPr="00D93E1F">
        <w:rPr>
          <w:rFonts w:ascii="Calibri" w:hAnsi="Calibri" w:cs="Calibri" w:hint="eastAsia"/>
          <w:b/>
          <w:color w:val="808080" w:themeColor="background1" w:themeShade="80"/>
          <w:sz w:val="18"/>
          <w:szCs w:val="18"/>
          <w:lang w:bidi="ar-SA"/>
        </w:rPr>
        <w:lastRenderedPageBreak/>
        <w:t>Ü</w:t>
      </w:r>
      <w:r w:rsidRPr="00D93E1F">
        <w:rPr>
          <w:rFonts w:ascii="Calibri" w:hAnsi="Calibri" w:cs="Calibri"/>
          <w:b/>
          <w:color w:val="808080" w:themeColor="background1" w:themeShade="80"/>
          <w:sz w:val="18"/>
          <w:szCs w:val="18"/>
          <w:lang w:bidi="ar-SA"/>
        </w:rPr>
        <w:t>ber die Adam Hall Group</w:t>
      </w:r>
    </w:p>
    <w:p w14:paraId="5A033CF5" w14:textId="77777777" w:rsidR="00F63EA5" w:rsidRPr="00D93E1F" w:rsidRDefault="00F63EA5" w:rsidP="00F63EA5">
      <w:pPr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</w:pPr>
      <w:bookmarkStart w:id="1" w:name="_Hlk15465985"/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Die Adam Hall Group ist ein f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ü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hrender deutscher Hersteller und ein Vertriebsunternehmen, das Eventtechnik L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ö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sungen f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ü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r Gesch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ä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ftskunden weltweit anbietet. Die Zielgruppen sind unter anderem Einzelh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ä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ndler, B2B H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ä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 xml:space="preserve">ndler, Live-Event- und Verleihunternehmen, Rundfunkstudios, AV- und Systemintegratoren, private wie 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ö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ffentliche Unternehmen sowie industrielle Flightcase Hersteller. Die Firma bietet eine gro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ß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e Palette von professionellen Audio- und Lichttechnologien sowie B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ü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hnenequipment und Flightcase Hardware unter den Marken LD Systems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®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, Cameo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®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, Gravity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®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, Defender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®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, Palmer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®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 xml:space="preserve"> und Adam Hall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®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 xml:space="preserve">. </w:t>
      </w:r>
    </w:p>
    <w:p w14:paraId="49467C03" w14:textId="77777777" w:rsidR="00F63EA5" w:rsidRPr="00D93E1F" w:rsidRDefault="00F63EA5" w:rsidP="00F63EA5">
      <w:pPr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</w:pP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Gegr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ü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ndet 1975, hat sich die Adam Hall Group zu einem modernen, innovativen Unternehmen f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ü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r Eventtechnik entwickelt; dazu geh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ö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rt der Logistics Park mit 14.000 Quadratmeter Lagerfl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ä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che am Standort des Corporate Headquarters, N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ä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he Frankfurt am Main, Deutschland. Mit dem Fokus auf Wertigkeit und Serviceorientierung wurde die Adam Hall Group f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ü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 xml:space="preserve">r innovative Produktentwicklungen und wegweisendes Produktdesign von angesehenen Institutionen wie 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„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Red Dot“, „German Design Award“ und „iF Industrie Forum Design“ mit einer Reihe von internationalen Auszeichnungen bedacht. In Zusammenarbeit mit der Designagentur „Studio F.A. Porsche“ zeigt LD Systems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®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 xml:space="preserve"> mit dem ikonischen S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ä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ulenlautsprecher MAUI® P900 die Zukunft des Pro-Audio-Design und wurde daf</w:t>
      </w:r>
      <w:r w:rsidRPr="00D93E1F">
        <w:rPr>
          <w:rFonts w:ascii="Calibri" w:hAnsi="Calibri" w:cs="Calibri" w:hint="eastAsia"/>
          <w:bCs/>
          <w:color w:val="808080" w:themeColor="background1" w:themeShade="80"/>
          <w:sz w:val="18"/>
          <w:szCs w:val="18"/>
          <w:lang w:bidi="ar-SA"/>
        </w:rPr>
        <w:t>ü</w:t>
      </w: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r jüngst mit dem begehrten „German Design Award“ ausgezeichnet</w:t>
      </w:r>
      <w:bookmarkEnd w:id="1"/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 xml:space="preserve">. </w:t>
      </w:r>
    </w:p>
    <w:p w14:paraId="30106658" w14:textId="77777777" w:rsidR="00F63EA5" w:rsidRPr="00D93E1F" w:rsidRDefault="00F63EA5" w:rsidP="00F63EA5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 xml:space="preserve">Mehr Information zur Adam Hall Group im Internet unter </w:t>
      </w:r>
      <w:hyperlink r:id="rId9" w:history="1">
        <w:r w:rsidRPr="00D93E1F">
          <w:rPr>
            <w:rStyle w:val="Hyperlink"/>
            <w:rFonts w:ascii="Calibri" w:hAnsi="Calibri" w:cs="Calibri"/>
            <w:bCs/>
            <w:sz w:val="18"/>
            <w:szCs w:val="18"/>
            <w:lang w:bidi="ar-SA"/>
          </w:rPr>
          <w:t>www.adamhall.com</w:t>
        </w:r>
      </w:hyperlink>
      <w:r w:rsidRPr="00D93E1F">
        <w:rPr>
          <w:rFonts w:ascii="Calibri" w:hAnsi="Calibri" w:cs="Calibri"/>
          <w:bCs/>
          <w:color w:val="808080" w:themeColor="background1" w:themeShade="80"/>
          <w:sz w:val="18"/>
          <w:szCs w:val="18"/>
          <w:lang w:bidi="ar-SA"/>
        </w:rPr>
        <w:t>.</w:t>
      </w:r>
    </w:p>
    <w:p w14:paraId="0032FCFD" w14:textId="77777777" w:rsidR="00F63EA5" w:rsidRPr="005B5651" w:rsidRDefault="00F63EA5" w:rsidP="00F63EA5">
      <w:pPr>
        <w:rPr>
          <w:rFonts w:ascii="Calibri" w:hAnsi="Calibri" w:cs="Calibri"/>
          <w:color w:val="767171" w:themeColor="background2" w:themeShade="80"/>
          <w:sz w:val="18"/>
          <w:szCs w:val="18"/>
        </w:rPr>
      </w:pPr>
    </w:p>
    <w:p w14:paraId="3F20202C" w14:textId="77777777" w:rsidR="00F63EA5" w:rsidRPr="00614CC9" w:rsidRDefault="00F63EA5" w:rsidP="00F63EA5">
      <w:pPr>
        <w:pStyle w:val="KeinLeerraum"/>
        <w:rPr>
          <w:rFonts w:ascii="Calibri" w:hAnsi="Calibri" w:cs="Calibri"/>
          <w:b/>
          <w:bCs/>
          <w:color w:val="808080"/>
          <w:sz w:val="18"/>
          <w:szCs w:val="18"/>
        </w:rPr>
      </w:pPr>
    </w:p>
    <w:p w14:paraId="4E7EFC8B" w14:textId="77777777" w:rsidR="00F63EA5" w:rsidRPr="00F63EA5" w:rsidRDefault="00F63EA5" w:rsidP="00F63EA5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r w:rsidRPr="00F63EA5">
        <w:rPr>
          <w:rFonts w:ascii="Calibri" w:hAnsi="Calibri"/>
          <w:b/>
          <w:color w:val="808080"/>
          <w:sz w:val="18"/>
          <w:lang w:val="en-US"/>
        </w:rPr>
        <w:t>AHG Pressekontakt:</w:t>
      </w:r>
    </w:p>
    <w:p w14:paraId="78AB5070" w14:textId="77777777" w:rsidR="00F63EA5" w:rsidRPr="00F63EA5" w:rsidRDefault="00F63EA5" w:rsidP="00F63EA5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 w:rsidRPr="00F63EA5">
        <w:rPr>
          <w:rFonts w:ascii="Calibri" w:hAnsi="Calibri"/>
          <w:color w:val="808080" w:themeColor="background1" w:themeShade="80"/>
          <w:sz w:val="18"/>
          <w:lang w:val="en-US"/>
        </w:rPr>
        <w:t>Alexander Cevolani</w:t>
      </w:r>
    </w:p>
    <w:p w14:paraId="5F39C0C3" w14:textId="77777777" w:rsidR="00F63EA5" w:rsidRPr="00F63EA5" w:rsidRDefault="00F63EA5" w:rsidP="00F63EA5">
      <w:pPr>
        <w:pStyle w:val="KeinLeerraum"/>
        <w:rPr>
          <w:rFonts w:ascii="Calibri" w:hAnsi="Calibri"/>
          <w:color w:val="808080"/>
          <w:sz w:val="18"/>
          <w:lang w:val="en-US"/>
        </w:rPr>
      </w:pPr>
      <w:r w:rsidRPr="00F63EA5">
        <w:rPr>
          <w:rFonts w:ascii="Calibri" w:hAnsi="Calibri"/>
          <w:color w:val="808080" w:themeColor="background1" w:themeShade="80"/>
          <w:sz w:val="18"/>
          <w:lang w:val="en-US"/>
        </w:rPr>
        <w:t>Event Edit | PR &amp; Editorial Office</w:t>
      </w:r>
    </w:p>
    <w:tbl>
      <w:tblPr>
        <w:tblW w:w="0" w:type="auto"/>
        <w:tblInd w:w="-1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3092"/>
      </w:tblGrid>
      <w:tr w:rsidR="00F63EA5" w:rsidRPr="00821AA6" w14:paraId="1FF620A8" w14:textId="77777777" w:rsidTr="00882B94">
        <w:tc>
          <w:tcPr>
            <w:tcW w:w="9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nil"/>
            </w:tcBorders>
          </w:tcPr>
          <w:p w14:paraId="45A4DE38" w14:textId="77777777" w:rsidR="00F63EA5" w:rsidRPr="00DB37E7" w:rsidRDefault="00F63EA5" w:rsidP="00882B94">
            <w:pPr>
              <w:pStyle w:val="KeinLeerraum"/>
              <w:rPr>
                <w:rFonts w:ascii="Calibri" w:hAnsi="Calibri"/>
                <w:color w:val="808080"/>
                <w:sz w:val="18"/>
              </w:rPr>
            </w:pPr>
            <w:r w:rsidRPr="00F63EA5">
              <w:rPr>
                <w:rFonts w:ascii="Calibri" w:hAnsi="Calibri"/>
                <w:color w:val="808080"/>
                <w:sz w:val="18"/>
                <w:lang w:val="en-US"/>
              </w:rPr>
              <w:t xml:space="preserve">   </w:t>
            </w:r>
            <w:r>
              <w:rPr>
                <w:rFonts w:ascii="Calibri" w:hAnsi="Calibri"/>
                <w:color w:val="808080"/>
                <w:sz w:val="18"/>
              </w:rPr>
              <w:t>E-Mail:</w:t>
            </w:r>
          </w:p>
        </w:tc>
        <w:tc>
          <w:tcPr>
            <w:tcW w:w="30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hideMark/>
          </w:tcPr>
          <w:p w14:paraId="60EDDAF7" w14:textId="77777777" w:rsidR="00F63EA5" w:rsidRPr="00DB37E7" w:rsidRDefault="00D725C5" w:rsidP="00882B94">
            <w:pPr>
              <w:pStyle w:val="KeinLeerraum"/>
              <w:ind w:left="142"/>
              <w:rPr>
                <w:rFonts w:ascii="Calibri" w:hAnsi="Calibri"/>
              </w:rPr>
            </w:pPr>
            <w:hyperlink r:id="rId10">
              <w:r w:rsidR="00F63EA5">
                <w:rPr>
                  <w:rStyle w:val="Hyperlink"/>
                  <w:rFonts w:ascii="Calibri" w:hAnsi="Calibri"/>
                  <w:sz w:val="18"/>
                </w:rPr>
                <w:t>press@adamhall.com</w:t>
              </w:r>
            </w:hyperlink>
          </w:p>
        </w:tc>
      </w:tr>
    </w:tbl>
    <w:p w14:paraId="1F931CA6" w14:textId="77777777" w:rsidR="00F63EA5" w:rsidRPr="005D6F51" w:rsidRDefault="00F63EA5" w:rsidP="004F3D40">
      <w:pPr>
        <w:rPr>
          <w:rStyle w:val="Hyperlink"/>
          <w:rFonts w:ascii="Calibri" w:eastAsia="Arial" w:hAnsi="Calibri" w:cs="Calibri"/>
          <w:color w:val="auto"/>
          <w:sz w:val="22"/>
          <w:szCs w:val="22"/>
          <w:u w:val="none"/>
          <w:lang w:val="en-US"/>
        </w:rPr>
      </w:pPr>
    </w:p>
    <w:sectPr w:rsidR="00F63EA5" w:rsidRPr="005D6F51" w:rsidSect="0046543C">
      <w:headerReference w:type="default" r:id="rId11"/>
      <w:footerReference w:type="default" r:id="rId12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9CF9EA" w14:textId="77777777" w:rsidR="009C2239" w:rsidRDefault="009C2239" w:rsidP="004330C6">
      <w:r>
        <w:separator/>
      </w:r>
    </w:p>
  </w:endnote>
  <w:endnote w:type="continuationSeparator" w:id="0">
    <w:p w14:paraId="0010A273" w14:textId="77777777" w:rsidR="009C2239" w:rsidRDefault="009C2239" w:rsidP="004330C6">
      <w:r>
        <w:continuationSeparator/>
      </w:r>
    </w:p>
  </w:endnote>
  <w:endnote w:type="continuationNotice" w:id="1">
    <w:p w14:paraId="16A6F07B" w14:textId="77777777" w:rsidR="009C2239" w:rsidRDefault="009C22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-US" w:eastAsia="en-US" w:bidi="ar-SA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2E76E" w14:textId="77777777" w:rsidR="009C2239" w:rsidRDefault="009C2239" w:rsidP="004330C6">
      <w:r>
        <w:separator/>
      </w:r>
    </w:p>
  </w:footnote>
  <w:footnote w:type="continuationSeparator" w:id="0">
    <w:p w14:paraId="0A7A37EE" w14:textId="77777777" w:rsidR="009C2239" w:rsidRDefault="009C2239" w:rsidP="004330C6">
      <w:r>
        <w:continuationSeparator/>
      </w:r>
    </w:p>
  </w:footnote>
  <w:footnote w:type="continuationNotice" w:id="1">
    <w:p w14:paraId="2737BFD4" w14:textId="77777777" w:rsidR="009C2239" w:rsidRDefault="009C22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-US" w:eastAsia="en-US" w:bidi="ar-SA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0B33"/>
    <w:rsid w:val="00001545"/>
    <w:rsid w:val="00010D62"/>
    <w:rsid w:val="00012478"/>
    <w:rsid w:val="0001272F"/>
    <w:rsid w:val="00012A00"/>
    <w:rsid w:val="00013EB1"/>
    <w:rsid w:val="00016A96"/>
    <w:rsid w:val="0002119C"/>
    <w:rsid w:val="000264B5"/>
    <w:rsid w:val="000310C8"/>
    <w:rsid w:val="00031E80"/>
    <w:rsid w:val="000347EC"/>
    <w:rsid w:val="000374EE"/>
    <w:rsid w:val="00042DFF"/>
    <w:rsid w:val="0005069C"/>
    <w:rsid w:val="000619FA"/>
    <w:rsid w:val="00065525"/>
    <w:rsid w:val="00066B40"/>
    <w:rsid w:val="000818EA"/>
    <w:rsid w:val="000824BC"/>
    <w:rsid w:val="00086C2C"/>
    <w:rsid w:val="000915D6"/>
    <w:rsid w:val="00092E57"/>
    <w:rsid w:val="00093AB0"/>
    <w:rsid w:val="00094AE6"/>
    <w:rsid w:val="000A5344"/>
    <w:rsid w:val="000B5654"/>
    <w:rsid w:val="000C2D39"/>
    <w:rsid w:val="000C5BAB"/>
    <w:rsid w:val="000C6A86"/>
    <w:rsid w:val="000E153E"/>
    <w:rsid w:val="000E3EBF"/>
    <w:rsid w:val="00111329"/>
    <w:rsid w:val="00117B88"/>
    <w:rsid w:val="00120233"/>
    <w:rsid w:val="001205C6"/>
    <w:rsid w:val="00124F49"/>
    <w:rsid w:val="00134EF8"/>
    <w:rsid w:val="00135BAE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52D2"/>
    <w:rsid w:val="00197BE9"/>
    <w:rsid w:val="001A1584"/>
    <w:rsid w:val="001A27A0"/>
    <w:rsid w:val="001B0461"/>
    <w:rsid w:val="001B7E2C"/>
    <w:rsid w:val="001C15E9"/>
    <w:rsid w:val="001C5825"/>
    <w:rsid w:val="001C5D7F"/>
    <w:rsid w:val="001D3A0C"/>
    <w:rsid w:val="001D5E45"/>
    <w:rsid w:val="001D6B8D"/>
    <w:rsid w:val="001D6F99"/>
    <w:rsid w:val="001E0ED5"/>
    <w:rsid w:val="001E29E8"/>
    <w:rsid w:val="001E51CC"/>
    <w:rsid w:val="001E52C2"/>
    <w:rsid w:val="001E7D25"/>
    <w:rsid w:val="001F0E84"/>
    <w:rsid w:val="0020235E"/>
    <w:rsid w:val="002034DB"/>
    <w:rsid w:val="00205109"/>
    <w:rsid w:val="002072E5"/>
    <w:rsid w:val="00207525"/>
    <w:rsid w:val="002127F4"/>
    <w:rsid w:val="00214A26"/>
    <w:rsid w:val="00215123"/>
    <w:rsid w:val="00215360"/>
    <w:rsid w:val="002171CF"/>
    <w:rsid w:val="002176EA"/>
    <w:rsid w:val="00223279"/>
    <w:rsid w:val="00227AF6"/>
    <w:rsid w:val="00231201"/>
    <w:rsid w:val="002339BA"/>
    <w:rsid w:val="00243B58"/>
    <w:rsid w:val="0024709A"/>
    <w:rsid w:val="00247B14"/>
    <w:rsid w:val="00247EDB"/>
    <w:rsid w:val="00253E5A"/>
    <w:rsid w:val="00262160"/>
    <w:rsid w:val="0027394B"/>
    <w:rsid w:val="00273C12"/>
    <w:rsid w:val="00280E05"/>
    <w:rsid w:val="00283958"/>
    <w:rsid w:val="00285810"/>
    <w:rsid w:val="002956B9"/>
    <w:rsid w:val="002978B2"/>
    <w:rsid w:val="002A71BC"/>
    <w:rsid w:val="002B1920"/>
    <w:rsid w:val="002B2157"/>
    <w:rsid w:val="002B2BC8"/>
    <w:rsid w:val="002B49DF"/>
    <w:rsid w:val="002B520A"/>
    <w:rsid w:val="002C32D6"/>
    <w:rsid w:val="002C3433"/>
    <w:rsid w:val="002C5CC2"/>
    <w:rsid w:val="002D279A"/>
    <w:rsid w:val="002D3E93"/>
    <w:rsid w:val="002D4A1E"/>
    <w:rsid w:val="002E158A"/>
    <w:rsid w:val="00301970"/>
    <w:rsid w:val="00302508"/>
    <w:rsid w:val="0030706D"/>
    <w:rsid w:val="00311FA5"/>
    <w:rsid w:val="00317208"/>
    <w:rsid w:val="00326656"/>
    <w:rsid w:val="00340CFE"/>
    <w:rsid w:val="0034539C"/>
    <w:rsid w:val="003458A7"/>
    <w:rsid w:val="003520A7"/>
    <w:rsid w:val="00354360"/>
    <w:rsid w:val="00354B5E"/>
    <w:rsid w:val="00362007"/>
    <w:rsid w:val="00362474"/>
    <w:rsid w:val="0036758E"/>
    <w:rsid w:val="003716B9"/>
    <w:rsid w:val="00371F2A"/>
    <w:rsid w:val="0037330B"/>
    <w:rsid w:val="0037421A"/>
    <w:rsid w:val="00374348"/>
    <w:rsid w:val="003817D3"/>
    <w:rsid w:val="003834DC"/>
    <w:rsid w:val="003864D6"/>
    <w:rsid w:val="003877B7"/>
    <w:rsid w:val="00387F10"/>
    <w:rsid w:val="00391FEB"/>
    <w:rsid w:val="003920A4"/>
    <w:rsid w:val="003A3299"/>
    <w:rsid w:val="003A6419"/>
    <w:rsid w:val="003C3960"/>
    <w:rsid w:val="003C3E9E"/>
    <w:rsid w:val="003C3F56"/>
    <w:rsid w:val="003C7650"/>
    <w:rsid w:val="003D51DC"/>
    <w:rsid w:val="003E4B2D"/>
    <w:rsid w:val="003E5409"/>
    <w:rsid w:val="003F5674"/>
    <w:rsid w:val="003F6959"/>
    <w:rsid w:val="00401058"/>
    <w:rsid w:val="004037C1"/>
    <w:rsid w:val="00411C01"/>
    <w:rsid w:val="0042095F"/>
    <w:rsid w:val="00422766"/>
    <w:rsid w:val="00423486"/>
    <w:rsid w:val="00432C94"/>
    <w:rsid w:val="004330C6"/>
    <w:rsid w:val="00436349"/>
    <w:rsid w:val="0043686C"/>
    <w:rsid w:val="0043733D"/>
    <w:rsid w:val="00445DF3"/>
    <w:rsid w:val="00447F0F"/>
    <w:rsid w:val="00454E7E"/>
    <w:rsid w:val="0045598C"/>
    <w:rsid w:val="004624FD"/>
    <w:rsid w:val="0046427E"/>
    <w:rsid w:val="0046543C"/>
    <w:rsid w:val="00471643"/>
    <w:rsid w:val="00480081"/>
    <w:rsid w:val="0048445A"/>
    <w:rsid w:val="0048479D"/>
    <w:rsid w:val="00485602"/>
    <w:rsid w:val="004858F2"/>
    <w:rsid w:val="004968EC"/>
    <w:rsid w:val="004A4CA4"/>
    <w:rsid w:val="004A4FBF"/>
    <w:rsid w:val="004A5441"/>
    <w:rsid w:val="004A62CF"/>
    <w:rsid w:val="004B6B8C"/>
    <w:rsid w:val="004C0829"/>
    <w:rsid w:val="004C0B62"/>
    <w:rsid w:val="004D54E9"/>
    <w:rsid w:val="004E0536"/>
    <w:rsid w:val="004E5409"/>
    <w:rsid w:val="004F3D40"/>
    <w:rsid w:val="004F5412"/>
    <w:rsid w:val="00507E4C"/>
    <w:rsid w:val="00511C7E"/>
    <w:rsid w:val="00512A72"/>
    <w:rsid w:val="005208EC"/>
    <w:rsid w:val="005213E5"/>
    <w:rsid w:val="00532A65"/>
    <w:rsid w:val="00541386"/>
    <w:rsid w:val="0054267D"/>
    <w:rsid w:val="00546AE6"/>
    <w:rsid w:val="00563E2E"/>
    <w:rsid w:val="00567A8E"/>
    <w:rsid w:val="00570500"/>
    <w:rsid w:val="005744F5"/>
    <w:rsid w:val="00576210"/>
    <w:rsid w:val="0057690B"/>
    <w:rsid w:val="00577A2D"/>
    <w:rsid w:val="00580E0C"/>
    <w:rsid w:val="00583A74"/>
    <w:rsid w:val="005876FE"/>
    <w:rsid w:val="00587CCD"/>
    <w:rsid w:val="005B49DD"/>
    <w:rsid w:val="005B7BB6"/>
    <w:rsid w:val="005C0807"/>
    <w:rsid w:val="005C3632"/>
    <w:rsid w:val="005C4A93"/>
    <w:rsid w:val="005C5A4A"/>
    <w:rsid w:val="005D45A1"/>
    <w:rsid w:val="005D6F51"/>
    <w:rsid w:val="005E081F"/>
    <w:rsid w:val="005E37B4"/>
    <w:rsid w:val="005F0633"/>
    <w:rsid w:val="005F2899"/>
    <w:rsid w:val="005F3FF6"/>
    <w:rsid w:val="005F48DD"/>
    <w:rsid w:val="00600743"/>
    <w:rsid w:val="00610CDC"/>
    <w:rsid w:val="00625995"/>
    <w:rsid w:val="0063132F"/>
    <w:rsid w:val="00633CC0"/>
    <w:rsid w:val="00640BCD"/>
    <w:rsid w:val="00642DDD"/>
    <w:rsid w:val="00645AA1"/>
    <w:rsid w:val="00647C22"/>
    <w:rsid w:val="0065292F"/>
    <w:rsid w:val="00652A61"/>
    <w:rsid w:val="0066481D"/>
    <w:rsid w:val="00671046"/>
    <w:rsid w:val="00677D56"/>
    <w:rsid w:val="006811A8"/>
    <w:rsid w:val="0068237D"/>
    <w:rsid w:val="00683F82"/>
    <w:rsid w:val="00691110"/>
    <w:rsid w:val="006A0E8D"/>
    <w:rsid w:val="006A2095"/>
    <w:rsid w:val="006A2793"/>
    <w:rsid w:val="006A4552"/>
    <w:rsid w:val="006A7EAF"/>
    <w:rsid w:val="006B41F5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349D"/>
    <w:rsid w:val="00735620"/>
    <w:rsid w:val="00741C5C"/>
    <w:rsid w:val="00745291"/>
    <w:rsid w:val="007473EB"/>
    <w:rsid w:val="00753699"/>
    <w:rsid w:val="00765B4C"/>
    <w:rsid w:val="0077345C"/>
    <w:rsid w:val="00775BF5"/>
    <w:rsid w:val="00780A4D"/>
    <w:rsid w:val="007813BD"/>
    <w:rsid w:val="00786582"/>
    <w:rsid w:val="00794BD0"/>
    <w:rsid w:val="007A64D1"/>
    <w:rsid w:val="007B1805"/>
    <w:rsid w:val="007B265A"/>
    <w:rsid w:val="007B7E23"/>
    <w:rsid w:val="007C2839"/>
    <w:rsid w:val="007C398C"/>
    <w:rsid w:val="007C51E2"/>
    <w:rsid w:val="007C6526"/>
    <w:rsid w:val="007C7643"/>
    <w:rsid w:val="007D3C3F"/>
    <w:rsid w:val="007D7F23"/>
    <w:rsid w:val="007E04F9"/>
    <w:rsid w:val="007E4B69"/>
    <w:rsid w:val="007E5DFB"/>
    <w:rsid w:val="007F3035"/>
    <w:rsid w:val="007F7D01"/>
    <w:rsid w:val="008015C5"/>
    <w:rsid w:val="00801D20"/>
    <w:rsid w:val="00806772"/>
    <w:rsid w:val="008154EE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B534C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8F6AC8"/>
    <w:rsid w:val="00903328"/>
    <w:rsid w:val="00904362"/>
    <w:rsid w:val="009043CD"/>
    <w:rsid w:val="00905794"/>
    <w:rsid w:val="00913A6C"/>
    <w:rsid w:val="0091412C"/>
    <w:rsid w:val="00916F1C"/>
    <w:rsid w:val="00920BFE"/>
    <w:rsid w:val="0092757C"/>
    <w:rsid w:val="00933D02"/>
    <w:rsid w:val="00935A01"/>
    <w:rsid w:val="009420B0"/>
    <w:rsid w:val="0095102E"/>
    <w:rsid w:val="0095148D"/>
    <w:rsid w:val="00956CE1"/>
    <w:rsid w:val="009643EB"/>
    <w:rsid w:val="00966F83"/>
    <w:rsid w:val="00971B78"/>
    <w:rsid w:val="0097368B"/>
    <w:rsid w:val="009778CC"/>
    <w:rsid w:val="00983DED"/>
    <w:rsid w:val="009865C4"/>
    <w:rsid w:val="00995D36"/>
    <w:rsid w:val="009A4D2C"/>
    <w:rsid w:val="009B56F9"/>
    <w:rsid w:val="009B5B18"/>
    <w:rsid w:val="009B5EED"/>
    <w:rsid w:val="009B6800"/>
    <w:rsid w:val="009B6BF8"/>
    <w:rsid w:val="009C0BAD"/>
    <w:rsid w:val="009C2121"/>
    <w:rsid w:val="009C2239"/>
    <w:rsid w:val="009C2FC3"/>
    <w:rsid w:val="009D4571"/>
    <w:rsid w:val="009E3A51"/>
    <w:rsid w:val="009E41F8"/>
    <w:rsid w:val="009E423B"/>
    <w:rsid w:val="009E7449"/>
    <w:rsid w:val="009E794A"/>
    <w:rsid w:val="009F0FB4"/>
    <w:rsid w:val="009F251E"/>
    <w:rsid w:val="009F2F2E"/>
    <w:rsid w:val="00A04C99"/>
    <w:rsid w:val="00A14231"/>
    <w:rsid w:val="00A17E32"/>
    <w:rsid w:val="00A24F5E"/>
    <w:rsid w:val="00A345D8"/>
    <w:rsid w:val="00A3755A"/>
    <w:rsid w:val="00A50DD0"/>
    <w:rsid w:val="00A523EA"/>
    <w:rsid w:val="00A56883"/>
    <w:rsid w:val="00A57A45"/>
    <w:rsid w:val="00A642D6"/>
    <w:rsid w:val="00A64B48"/>
    <w:rsid w:val="00A65CF8"/>
    <w:rsid w:val="00A707A3"/>
    <w:rsid w:val="00A71B6D"/>
    <w:rsid w:val="00A738EB"/>
    <w:rsid w:val="00A80D3D"/>
    <w:rsid w:val="00A81D2C"/>
    <w:rsid w:val="00A84319"/>
    <w:rsid w:val="00A9154B"/>
    <w:rsid w:val="00A9247D"/>
    <w:rsid w:val="00A947D9"/>
    <w:rsid w:val="00A96844"/>
    <w:rsid w:val="00AA02A4"/>
    <w:rsid w:val="00AB080D"/>
    <w:rsid w:val="00AB4CD5"/>
    <w:rsid w:val="00AC02B8"/>
    <w:rsid w:val="00AC0AC7"/>
    <w:rsid w:val="00AC1756"/>
    <w:rsid w:val="00AC6A98"/>
    <w:rsid w:val="00AC7746"/>
    <w:rsid w:val="00AD2ADD"/>
    <w:rsid w:val="00AD349E"/>
    <w:rsid w:val="00AD56FA"/>
    <w:rsid w:val="00AE0BCA"/>
    <w:rsid w:val="00AF5808"/>
    <w:rsid w:val="00AF5B54"/>
    <w:rsid w:val="00AF613A"/>
    <w:rsid w:val="00AF6B32"/>
    <w:rsid w:val="00B02624"/>
    <w:rsid w:val="00B05AE5"/>
    <w:rsid w:val="00B33379"/>
    <w:rsid w:val="00B42DDB"/>
    <w:rsid w:val="00B43768"/>
    <w:rsid w:val="00B43B48"/>
    <w:rsid w:val="00B51C51"/>
    <w:rsid w:val="00B5248E"/>
    <w:rsid w:val="00B5762E"/>
    <w:rsid w:val="00B60909"/>
    <w:rsid w:val="00B66CBC"/>
    <w:rsid w:val="00B67F35"/>
    <w:rsid w:val="00B712D5"/>
    <w:rsid w:val="00B72250"/>
    <w:rsid w:val="00B732BA"/>
    <w:rsid w:val="00B74DAC"/>
    <w:rsid w:val="00B76096"/>
    <w:rsid w:val="00B83505"/>
    <w:rsid w:val="00B85A1B"/>
    <w:rsid w:val="00B87AC6"/>
    <w:rsid w:val="00B943F0"/>
    <w:rsid w:val="00BA6FAC"/>
    <w:rsid w:val="00BA750F"/>
    <w:rsid w:val="00BA761B"/>
    <w:rsid w:val="00BC2C84"/>
    <w:rsid w:val="00BC4B5A"/>
    <w:rsid w:val="00BD18F0"/>
    <w:rsid w:val="00BD2BBB"/>
    <w:rsid w:val="00BE695A"/>
    <w:rsid w:val="00C028A4"/>
    <w:rsid w:val="00C047B0"/>
    <w:rsid w:val="00C070F9"/>
    <w:rsid w:val="00C1680C"/>
    <w:rsid w:val="00C25136"/>
    <w:rsid w:val="00C328A4"/>
    <w:rsid w:val="00C34EC8"/>
    <w:rsid w:val="00C3535E"/>
    <w:rsid w:val="00C413B0"/>
    <w:rsid w:val="00C432CE"/>
    <w:rsid w:val="00C46B48"/>
    <w:rsid w:val="00C4796C"/>
    <w:rsid w:val="00C47DE7"/>
    <w:rsid w:val="00C5557A"/>
    <w:rsid w:val="00C66F10"/>
    <w:rsid w:val="00C73F0D"/>
    <w:rsid w:val="00C75511"/>
    <w:rsid w:val="00C77231"/>
    <w:rsid w:val="00C7798D"/>
    <w:rsid w:val="00C81614"/>
    <w:rsid w:val="00C85C87"/>
    <w:rsid w:val="00C87824"/>
    <w:rsid w:val="00CA04B3"/>
    <w:rsid w:val="00CA06CF"/>
    <w:rsid w:val="00CB3E46"/>
    <w:rsid w:val="00CB5540"/>
    <w:rsid w:val="00CB6C44"/>
    <w:rsid w:val="00CB753C"/>
    <w:rsid w:val="00CC419B"/>
    <w:rsid w:val="00CC4FA9"/>
    <w:rsid w:val="00CD167B"/>
    <w:rsid w:val="00CD5B26"/>
    <w:rsid w:val="00CD7F18"/>
    <w:rsid w:val="00CE5003"/>
    <w:rsid w:val="00CF3409"/>
    <w:rsid w:val="00D00355"/>
    <w:rsid w:val="00D020A5"/>
    <w:rsid w:val="00D0299F"/>
    <w:rsid w:val="00D05CC6"/>
    <w:rsid w:val="00D1525D"/>
    <w:rsid w:val="00D178AD"/>
    <w:rsid w:val="00D20244"/>
    <w:rsid w:val="00D325D7"/>
    <w:rsid w:val="00D36541"/>
    <w:rsid w:val="00D37E7B"/>
    <w:rsid w:val="00D43F01"/>
    <w:rsid w:val="00D45AF7"/>
    <w:rsid w:val="00D50FF0"/>
    <w:rsid w:val="00D52D14"/>
    <w:rsid w:val="00D60CED"/>
    <w:rsid w:val="00D715E2"/>
    <w:rsid w:val="00D725C5"/>
    <w:rsid w:val="00D7514C"/>
    <w:rsid w:val="00D82AFF"/>
    <w:rsid w:val="00D84B93"/>
    <w:rsid w:val="00D87DE6"/>
    <w:rsid w:val="00D90F15"/>
    <w:rsid w:val="00D915C1"/>
    <w:rsid w:val="00DA2287"/>
    <w:rsid w:val="00DB0450"/>
    <w:rsid w:val="00DB1568"/>
    <w:rsid w:val="00DB37E7"/>
    <w:rsid w:val="00DC1B36"/>
    <w:rsid w:val="00DC30BF"/>
    <w:rsid w:val="00DC5AC5"/>
    <w:rsid w:val="00DD0C9B"/>
    <w:rsid w:val="00DE01C7"/>
    <w:rsid w:val="00DE22EF"/>
    <w:rsid w:val="00DE295B"/>
    <w:rsid w:val="00DE2FD9"/>
    <w:rsid w:val="00DE43FC"/>
    <w:rsid w:val="00DE5608"/>
    <w:rsid w:val="00DE5619"/>
    <w:rsid w:val="00DE5CC5"/>
    <w:rsid w:val="00DE6EB4"/>
    <w:rsid w:val="00DE7198"/>
    <w:rsid w:val="00DF0289"/>
    <w:rsid w:val="00DF7668"/>
    <w:rsid w:val="00E05A29"/>
    <w:rsid w:val="00E06A56"/>
    <w:rsid w:val="00E1081B"/>
    <w:rsid w:val="00E111CF"/>
    <w:rsid w:val="00E11A14"/>
    <w:rsid w:val="00E1435A"/>
    <w:rsid w:val="00E1626C"/>
    <w:rsid w:val="00E24D88"/>
    <w:rsid w:val="00E33142"/>
    <w:rsid w:val="00E3693F"/>
    <w:rsid w:val="00E374A2"/>
    <w:rsid w:val="00E4607C"/>
    <w:rsid w:val="00E51240"/>
    <w:rsid w:val="00E62375"/>
    <w:rsid w:val="00E65984"/>
    <w:rsid w:val="00E72BA6"/>
    <w:rsid w:val="00E738BF"/>
    <w:rsid w:val="00E81800"/>
    <w:rsid w:val="00E8278D"/>
    <w:rsid w:val="00E84890"/>
    <w:rsid w:val="00E8654F"/>
    <w:rsid w:val="00E86932"/>
    <w:rsid w:val="00E914A3"/>
    <w:rsid w:val="00E94C2E"/>
    <w:rsid w:val="00E94DAF"/>
    <w:rsid w:val="00E9699A"/>
    <w:rsid w:val="00EA107B"/>
    <w:rsid w:val="00EA1913"/>
    <w:rsid w:val="00EB4FE9"/>
    <w:rsid w:val="00EC5E6B"/>
    <w:rsid w:val="00EC60C2"/>
    <w:rsid w:val="00ED5FC7"/>
    <w:rsid w:val="00EE0A6D"/>
    <w:rsid w:val="00EE0F8A"/>
    <w:rsid w:val="00EF78D6"/>
    <w:rsid w:val="00EF7EB5"/>
    <w:rsid w:val="00F00F40"/>
    <w:rsid w:val="00F03713"/>
    <w:rsid w:val="00F10AE8"/>
    <w:rsid w:val="00F1313D"/>
    <w:rsid w:val="00F14855"/>
    <w:rsid w:val="00F176F3"/>
    <w:rsid w:val="00F21E77"/>
    <w:rsid w:val="00F22EA0"/>
    <w:rsid w:val="00F22FA9"/>
    <w:rsid w:val="00F27082"/>
    <w:rsid w:val="00F30A7C"/>
    <w:rsid w:val="00F351A4"/>
    <w:rsid w:val="00F40FC9"/>
    <w:rsid w:val="00F4178D"/>
    <w:rsid w:val="00F43EA8"/>
    <w:rsid w:val="00F46090"/>
    <w:rsid w:val="00F5035A"/>
    <w:rsid w:val="00F62431"/>
    <w:rsid w:val="00F63EA5"/>
    <w:rsid w:val="00F80043"/>
    <w:rsid w:val="00F85366"/>
    <w:rsid w:val="00F8784C"/>
    <w:rsid w:val="00F9352C"/>
    <w:rsid w:val="00F9640B"/>
    <w:rsid w:val="00FA0750"/>
    <w:rsid w:val="00FA0AA2"/>
    <w:rsid w:val="00FA0EA2"/>
    <w:rsid w:val="00FA21A8"/>
    <w:rsid w:val="00FA5790"/>
    <w:rsid w:val="00FB56F6"/>
    <w:rsid w:val="00FB796E"/>
    <w:rsid w:val="00FC2346"/>
    <w:rsid w:val="00FC3B78"/>
    <w:rsid w:val="00FC505E"/>
    <w:rsid w:val="00FC51BC"/>
    <w:rsid w:val="00FD63AF"/>
    <w:rsid w:val="00FE139F"/>
    <w:rsid w:val="00FE5893"/>
    <w:rsid w:val="00FE5EA5"/>
    <w:rsid w:val="00FF50D4"/>
    <w:rsid w:val="0B5C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D6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amhall.com/de-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ameolight.com/fserie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ess@adamhal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de-d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Adam Hall GmbH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6</cp:revision>
  <cp:lastPrinted>2019-01-10T17:28:00Z</cp:lastPrinted>
  <dcterms:created xsi:type="dcterms:W3CDTF">2021-08-04T13:25:00Z</dcterms:created>
  <dcterms:modified xsi:type="dcterms:W3CDTF">2021-08-10T12:20:00Z</dcterms:modified>
</cp:coreProperties>
</file>