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E10F2" w14:textId="77777777" w:rsidR="00001516" w:rsidRPr="00115468" w:rsidRDefault="00115468">
      <w:pPr>
        <w:rPr>
          <w:rFonts w:ascii="Arial" w:hAnsi="Arial"/>
          <w:b/>
          <w:color w:val="000000" w:themeColor="text1"/>
          <w:sz w:val="28"/>
          <w:bdr w:val="none" w:sz="0" w:space="0" w:color="auto" w:frame="1"/>
        </w:rPr>
      </w:pPr>
      <w:r>
        <w:rPr>
          <w:rFonts w:ascii="Calibri" w:hAnsi="Calibri"/>
          <w:sz w:val="52"/>
        </w:rPr>
        <w:t>Komunikat prasowy</w:t>
      </w:r>
    </w:p>
    <w:p w14:paraId="2CAD073B" w14:textId="77777777" w:rsidR="004330C6" w:rsidRPr="00115468" w:rsidRDefault="004330C6" w:rsidP="003817D3">
      <w:pPr>
        <w:rPr>
          <w:rFonts w:ascii="Arial" w:hAnsi="Arial"/>
          <w:b/>
          <w:color w:val="000000" w:themeColor="text1"/>
          <w:sz w:val="28"/>
          <w:bdr w:val="none" w:sz="0" w:space="0" w:color="auto" w:frame="1"/>
        </w:rPr>
      </w:pPr>
    </w:p>
    <w:p w14:paraId="04FB2AE5" w14:textId="77777777" w:rsidR="004330C6" w:rsidRPr="00115468" w:rsidRDefault="004330C6" w:rsidP="003817D3">
      <w:pPr>
        <w:rPr>
          <w:rFonts w:ascii="Arial" w:hAnsi="Arial"/>
          <w:b/>
          <w:color w:val="000000" w:themeColor="text1"/>
          <w:sz w:val="28"/>
          <w:bdr w:val="none" w:sz="0" w:space="0" w:color="auto" w:frame="1"/>
        </w:rPr>
      </w:pPr>
    </w:p>
    <w:p w14:paraId="32A9391B" w14:textId="5422776C" w:rsidR="00001516" w:rsidRPr="00115468" w:rsidRDefault="00115468">
      <w:pPr>
        <w:rPr>
          <w:rFonts w:ascii="Calibri" w:hAnsi="Calibri" w:cs="Calibri"/>
          <w:bCs/>
          <w:sz w:val="44"/>
          <w:szCs w:val="44"/>
        </w:rPr>
      </w:pPr>
      <w:r>
        <w:rPr>
          <w:rFonts w:ascii="Calibri" w:hAnsi="Calibri"/>
          <w:b/>
          <w:sz w:val="44"/>
        </w:rPr>
        <w:t xml:space="preserve">Duża prędkość na dwóch kółkach: </w:t>
      </w:r>
      <w:proofErr w:type="spellStart"/>
      <w:r>
        <w:rPr>
          <w:rFonts w:ascii="Calibri" w:hAnsi="Calibri"/>
          <w:b/>
          <w:sz w:val="44"/>
        </w:rPr>
        <w:t>Cameo</w:t>
      </w:r>
      <w:proofErr w:type="spellEnd"/>
      <w:r>
        <w:rPr>
          <w:rFonts w:ascii="Calibri" w:hAnsi="Calibri"/>
          <w:b/>
          <w:sz w:val="44"/>
        </w:rPr>
        <w:t xml:space="preserve"> oświetla </w:t>
      </w:r>
      <w:r w:rsidRPr="004C690C">
        <w:rPr>
          <w:rFonts w:ascii="Calibri" w:hAnsi="Calibri"/>
          <w:b/>
          <w:sz w:val="44"/>
          <w:szCs w:val="44"/>
        </w:rPr>
        <w:t>110</w:t>
      </w:r>
      <w:r w:rsidR="004C690C">
        <w:rPr>
          <w:rFonts w:ascii="Calibri" w:hAnsi="Calibri"/>
          <w:b/>
          <w:sz w:val="44"/>
          <w:szCs w:val="44"/>
        </w:rPr>
        <w:t>.</w:t>
      </w:r>
      <w:r>
        <w:rPr>
          <w:rFonts w:ascii="Calibri" w:hAnsi="Calibri"/>
          <w:b/>
          <w:sz w:val="44"/>
        </w:rPr>
        <w:t xml:space="preserve"> Sześciodniowy Wyścig Rowerowy w Berlinie</w:t>
      </w:r>
    </w:p>
    <w:p w14:paraId="21009734" w14:textId="77777777" w:rsidR="00BE0CC2" w:rsidRPr="00115468" w:rsidRDefault="00BE0CC2" w:rsidP="00AD15DF">
      <w:pPr>
        <w:rPr>
          <w:rFonts w:ascii="Calibri" w:hAnsi="Calibri" w:cs="Calibri"/>
          <w:bCs/>
          <w:sz w:val="44"/>
          <w:szCs w:val="44"/>
        </w:rPr>
      </w:pPr>
    </w:p>
    <w:p w14:paraId="2EB569ED" w14:textId="4B962342" w:rsidR="00001516" w:rsidRPr="00115468" w:rsidRDefault="00115468">
      <w:pPr>
        <w:rPr>
          <w:rFonts w:ascii="Calibri" w:hAnsi="Calibri" w:cs="Calibri"/>
          <w:b/>
          <w:bCs/>
          <w:sz w:val="22"/>
          <w:szCs w:val="22"/>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Niemcy -</w:t>
      </w:r>
      <w:r>
        <w:rPr>
          <w:rFonts w:ascii="Calibri" w:hAnsi="Calibri"/>
          <w:b/>
          <w:sz w:val="22"/>
          <w:bdr w:val="none" w:sz="0" w:space="0" w:color="auto" w:frame="1"/>
        </w:rPr>
        <w:t xml:space="preserve"> 0</w:t>
      </w:r>
      <w:r w:rsidR="009C30E6">
        <w:rPr>
          <w:rFonts w:ascii="Calibri" w:hAnsi="Calibri"/>
          <w:b/>
          <w:sz w:val="22"/>
          <w:bdr w:val="none" w:sz="0" w:space="0" w:color="auto" w:frame="1"/>
        </w:rPr>
        <w:t>9</w:t>
      </w:r>
      <w:r>
        <w:rPr>
          <w:rFonts w:ascii="Calibri" w:hAnsi="Calibri"/>
          <w:b/>
          <w:sz w:val="22"/>
          <w:bdr w:val="none" w:sz="0" w:space="0" w:color="auto" w:frame="1"/>
        </w:rPr>
        <w:t xml:space="preserve"> marca 2023 </w:t>
      </w:r>
      <w:r>
        <w:rPr>
          <w:rFonts w:ascii="Calibri" w:hAnsi="Calibri"/>
          <w:b/>
          <w:color w:val="0D0D0D" w:themeColor="text1" w:themeTint="F2"/>
          <w:sz w:val="22"/>
          <w:bdr w:val="none" w:sz="0" w:space="0" w:color="auto" w:frame="1"/>
        </w:rPr>
        <w:t xml:space="preserve">- W dniach </w:t>
      </w:r>
      <w:r>
        <w:rPr>
          <w:rFonts w:ascii="Calibri" w:hAnsi="Calibri"/>
          <w:b/>
          <w:sz w:val="22"/>
        </w:rPr>
        <w:t>27-29</w:t>
      </w:r>
      <w:r>
        <w:rPr>
          <w:rFonts w:ascii="Calibri" w:hAnsi="Calibri"/>
          <w:b/>
          <w:color w:val="0D0D0D" w:themeColor="text1" w:themeTint="F2"/>
          <w:sz w:val="22"/>
          <w:bdr w:val="none" w:sz="0" w:space="0" w:color="auto" w:frame="1"/>
        </w:rPr>
        <w:t xml:space="preserve"> stycznia 2023 roku na torze Velodrom w Berlinie odbyła się </w:t>
      </w:r>
      <w:r w:rsidR="001F6368" w:rsidRPr="004C690C">
        <w:rPr>
          <w:rFonts w:ascii="Calibri" w:hAnsi="Calibri"/>
          <w:b/>
          <w:bCs/>
          <w:sz w:val="22"/>
          <w:szCs w:val="22"/>
        </w:rPr>
        <w:t>110</w:t>
      </w:r>
      <w:r w:rsidR="004C690C">
        <w:rPr>
          <w:rFonts w:ascii="Calibri" w:hAnsi="Calibri"/>
          <w:b/>
          <w:bCs/>
          <w:sz w:val="22"/>
          <w:szCs w:val="22"/>
        </w:rPr>
        <w:t>.</w:t>
      </w:r>
      <w:r>
        <w:rPr>
          <w:rFonts w:ascii="Calibri" w:hAnsi="Calibri"/>
          <w:b/>
          <w:sz w:val="22"/>
        </w:rPr>
        <w:t xml:space="preserve"> edycja Sześciodniowego Wyścigu 2023. Wyścig kolarski, znany również jako Six Day Race, jest jedną z największych atrakcji sportowych stolicy Niemiec. Zawodnicy wyjeżdżają na imponujący, owalny tor o długości 250 metrów. W tym roku za oświetlenie Velodromu odpowiedzialna była firma AVM Event Veranstaltungstechnik &amp; Service GmbH, która ma już wieloletnie doświadczenie z organizacją SixDays w Bremie, w północnych Niemczech. W Berlinie użyto ponad 300 reflektorów Cameo, dzięki czemu firma świadcząca kompleksowe usługi polegała na niezwykle imponującej konfiguracji oświetlenia.</w:t>
      </w:r>
    </w:p>
    <w:p w14:paraId="00AD803E" w14:textId="77777777" w:rsidR="00AD15DF" w:rsidRPr="00115468" w:rsidRDefault="00AD15DF" w:rsidP="00AD15DF">
      <w:pPr>
        <w:rPr>
          <w:rFonts w:ascii="Calibri" w:hAnsi="Calibri" w:cs="Calibri"/>
          <w:b/>
          <w:sz w:val="22"/>
          <w:szCs w:val="22"/>
        </w:rPr>
      </w:pPr>
    </w:p>
    <w:p w14:paraId="1B1D8785" w14:textId="007B046D" w:rsidR="00001516" w:rsidRPr="00115468" w:rsidRDefault="00115468">
      <w:pPr>
        <w:rPr>
          <w:rFonts w:ascii="Calibri" w:hAnsi="Calibri" w:cs="Calibri"/>
          <w:sz w:val="22"/>
          <w:szCs w:val="22"/>
        </w:rPr>
      </w:pPr>
      <w:r>
        <w:rPr>
          <w:rFonts w:ascii="Calibri" w:hAnsi="Calibri"/>
          <w:sz w:val="22"/>
        </w:rPr>
        <w:t>Ponieważ kolarze pokonują okrążenia z maksymalną prędkością do 80 km/h, potrzebne jest przede wszystkim równie jasne i jednolite oświetlenie toru wyścigowego. AVM Event powierzyło to zadanie 116 reflektorom Cameo ZENIT W600-D LED, które dzięki możliwości ściemniania z dużą rozdzielczością i barndoorom zapewniły precyzyjne oświetlenie ograniczone wyłącznie do toru wyścigowego. "ZENIT W600-D zrobił dobrą robotę" - potwierdza Jens Wiegandt, właściciel AVM Event. "Organizator mówił o najlepszej realizacji w historii! Dla nas ZENIT W600-D jest obecnie najlepszym na rynku rozwiązaniem dla imprez sportowych i targowych." Ponadto reflektory LED zapewniły mniejszy ciężar do podwieszenia i umożliwiły zespołowi wykorzystanie reflektorów jako świateł efektowych typu "blinder" w konstrukcji całego pokazu.</w:t>
      </w:r>
    </w:p>
    <w:p w14:paraId="56E4A73F" w14:textId="77777777" w:rsidR="00AD15DF" w:rsidRPr="00115468" w:rsidRDefault="00AD15DF" w:rsidP="00AD15DF">
      <w:pPr>
        <w:rPr>
          <w:rFonts w:ascii="Calibri" w:hAnsi="Calibri" w:cs="Calibri"/>
          <w:i/>
          <w:sz w:val="22"/>
          <w:szCs w:val="22"/>
        </w:rPr>
      </w:pPr>
    </w:p>
    <w:p w14:paraId="1CF10E7E" w14:textId="374AE817" w:rsidR="00001516" w:rsidRPr="00115468" w:rsidRDefault="00115468">
      <w:pPr>
        <w:rPr>
          <w:rFonts w:ascii="Calibri" w:hAnsi="Calibri" w:cs="Calibri"/>
          <w:sz w:val="22"/>
          <w:szCs w:val="22"/>
        </w:rPr>
      </w:pPr>
      <w:r>
        <w:rPr>
          <w:rFonts w:ascii="Calibri" w:hAnsi="Calibri"/>
          <w:sz w:val="22"/>
        </w:rPr>
        <w:t>Oprócz ZENIT W-600-D, AVM użył 70 hybrydowych głowic Cameo OPUS H5 beam spot wash do projekcji gobosów na tor i tworzenia wiązek efektowych w całej hali. Projekt oświetlenia pokazu został uzupełniony o 24 ruchome głowice spot OPUS S5, między innymi do inscenizacji artystycznych kolarzy wewnątrz hali. Do dalszych zadań wewnątrz i na zewnątrz hali, w tym do oświetlenia postoju taksówek i busów, wykorzystano reflektory LED ZENIT W600 z RGBW. W poczekalni dla VIP-ów na Velodromie, zasilane bateryjnie modele B200 i B60 C LSD zapewniły elastyczne i dyskretne oświetlenie otoczenia.</w:t>
      </w:r>
    </w:p>
    <w:p w14:paraId="66C5B776" w14:textId="77777777" w:rsidR="00AD15DF" w:rsidRPr="00115468" w:rsidRDefault="00AD15DF" w:rsidP="00AD15DF">
      <w:pPr>
        <w:rPr>
          <w:rFonts w:ascii="Calibri" w:hAnsi="Calibri" w:cs="Calibri"/>
          <w:b/>
          <w:sz w:val="22"/>
          <w:szCs w:val="22"/>
        </w:rPr>
      </w:pPr>
    </w:p>
    <w:p w14:paraId="4A1C12D7" w14:textId="314C69AC" w:rsidR="00001516" w:rsidRPr="00115468" w:rsidRDefault="00115468">
      <w:pPr>
        <w:rPr>
          <w:rFonts w:ascii="Calibri" w:hAnsi="Calibri" w:cs="Calibri"/>
          <w:sz w:val="22"/>
          <w:szCs w:val="22"/>
        </w:rPr>
      </w:pPr>
      <w:r>
        <w:rPr>
          <w:rFonts w:ascii="Calibri" w:hAnsi="Calibri"/>
          <w:sz w:val="22"/>
        </w:rPr>
        <w:t>AVM miał specjalne zadanie dla hybrydowych głowic ruchomych Cameo OTOS H5. Umieszczone bezpośrednio na scenie hybrydowe głowice ruchome o stopniu ochrony IP65 musiały nie tylko skutecznie zainscenizować występy aktorów, ale także wytrzymać szampańskie prysznice podczas ceremonii rozdania nagród! Dzięki odpowiedniemu stopniowi ochrony IP, zespół mógł bez problemu oczyścić OTOS H5 strumieniem wody po każdym takim "prysznicu".</w:t>
      </w:r>
    </w:p>
    <w:p w14:paraId="320BAE4E" w14:textId="77777777" w:rsidR="00AD15DF" w:rsidRPr="00115468" w:rsidRDefault="00AD15DF" w:rsidP="00AD15DF">
      <w:pPr>
        <w:rPr>
          <w:rFonts w:ascii="Calibri" w:hAnsi="Calibri" w:cs="Calibri"/>
          <w:b/>
          <w:sz w:val="22"/>
          <w:szCs w:val="22"/>
        </w:rPr>
      </w:pPr>
    </w:p>
    <w:p w14:paraId="052AA4E8" w14:textId="12411CE6" w:rsidR="00001516" w:rsidRPr="00115468" w:rsidRDefault="00115468">
      <w:pPr>
        <w:rPr>
          <w:rFonts w:ascii="Calibri" w:hAnsi="Calibri" w:cs="Calibri"/>
          <w:sz w:val="22"/>
          <w:szCs w:val="22"/>
        </w:rPr>
      </w:pPr>
      <w:r>
        <w:rPr>
          <w:rFonts w:ascii="Calibri" w:hAnsi="Calibri"/>
          <w:sz w:val="22"/>
        </w:rPr>
        <w:t>W AVM ogromny zasób produktów Cameo jest stale wykorzystywany - od imprez targowych w Hanowerze i Bremie, po konferencje, koncerty i festiwale. Dla Jensa Wiegandta nie jest to powód, by spocząć na laurach: "Nigdy nie można mieć wystarczająco dużo ZENITów W600! Jestem też ciekaw, co stanie się z serią OTOS w przyszłości."</w:t>
      </w:r>
    </w:p>
    <w:p w14:paraId="5004FF18" w14:textId="77777777" w:rsidR="00AD15DF" w:rsidRPr="00115468" w:rsidRDefault="00AD15DF" w:rsidP="00AD15DF">
      <w:pPr>
        <w:rPr>
          <w:rFonts w:ascii="Calibri" w:hAnsi="Calibri" w:cs="Calibri"/>
          <w:b/>
          <w:sz w:val="22"/>
          <w:szCs w:val="22"/>
        </w:rPr>
      </w:pPr>
    </w:p>
    <w:p w14:paraId="6ABB1901" w14:textId="2770ADF8" w:rsidR="00001516" w:rsidRDefault="00115468">
      <w:pPr>
        <w:rPr>
          <w:rFonts w:ascii="Calibri" w:hAnsi="Calibri" w:cs="Calibri"/>
          <w:b/>
          <w:sz w:val="22"/>
          <w:szCs w:val="22"/>
        </w:rPr>
      </w:pPr>
      <w:r>
        <w:rPr>
          <w:rFonts w:ascii="Calibri" w:hAnsi="Calibri"/>
          <w:b/>
          <w:sz w:val="22"/>
        </w:rPr>
        <w:lastRenderedPageBreak/>
        <w:t>Następujące produkty Cameo zostały użyte podczas Six Day 2023 w Berlinie:</w:t>
      </w:r>
    </w:p>
    <w:p w14:paraId="28CEBDB0" w14:textId="77777777" w:rsidR="00115468" w:rsidRPr="00115468" w:rsidRDefault="00115468">
      <w:pPr>
        <w:rPr>
          <w:rFonts w:ascii="Calibri" w:hAnsi="Calibri" w:cs="Calibri"/>
          <w:b/>
          <w:sz w:val="22"/>
          <w:szCs w:val="22"/>
        </w:rPr>
      </w:pPr>
    </w:p>
    <w:p w14:paraId="26BB1AAD" w14:textId="39F5C447" w:rsidR="00001516" w:rsidRPr="00115468" w:rsidRDefault="00115468">
      <w:pPr>
        <w:rPr>
          <w:rFonts w:ascii="Calibri" w:hAnsi="Calibri" w:cs="Calibri"/>
          <w:sz w:val="22"/>
          <w:szCs w:val="22"/>
        </w:rPr>
      </w:pPr>
      <w:r>
        <w:rPr>
          <w:rFonts w:ascii="Calibri" w:hAnsi="Calibri"/>
          <w:sz w:val="22"/>
        </w:rPr>
        <w:t>70 x ychoma głowa Cameo OPUS H5 Beam-Spot-Wash Hybrid Moving Head</w:t>
      </w:r>
    </w:p>
    <w:p w14:paraId="72FB141E" w14:textId="36EC5DE3" w:rsidR="00001516" w:rsidRPr="00115468" w:rsidRDefault="00115468">
      <w:pPr>
        <w:rPr>
          <w:rFonts w:ascii="Calibri" w:hAnsi="Calibri" w:cs="Calibri"/>
          <w:sz w:val="22"/>
          <w:szCs w:val="22"/>
        </w:rPr>
      </w:pPr>
      <w:r>
        <w:rPr>
          <w:rFonts w:ascii="Calibri" w:hAnsi="Calibri"/>
          <w:sz w:val="22"/>
        </w:rPr>
        <w:t>24 x ruchoma głowa Cameo OPUS S5 Spot Moving Head</w:t>
      </w:r>
    </w:p>
    <w:p w14:paraId="253FC8B9" w14:textId="24DA94CC" w:rsidR="00001516" w:rsidRPr="00115468" w:rsidRDefault="00115468">
      <w:pPr>
        <w:rPr>
          <w:rFonts w:ascii="Calibri" w:hAnsi="Calibri" w:cs="Calibri"/>
          <w:sz w:val="22"/>
          <w:szCs w:val="22"/>
        </w:rPr>
      </w:pPr>
      <w:r>
        <w:rPr>
          <w:rFonts w:ascii="Calibri" w:hAnsi="Calibri"/>
          <w:sz w:val="22"/>
        </w:rPr>
        <w:t>12 x ruchoma głowa Cameo OTOS H5 IP65 Beam-Spot-Wash Hybrid Moving Head</w:t>
      </w:r>
    </w:p>
    <w:p w14:paraId="1B042492" w14:textId="708B2CF3" w:rsidR="00001516" w:rsidRPr="00115468" w:rsidRDefault="00115468">
      <w:pPr>
        <w:rPr>
          <w:rFonts w:ascii="Calibri" w:hAnsi="Calibri" w:cs="Calibri"/>
          <w:sz w:val="22"/>
          <w:szCs w:val="22"/>
        </w:rPr>
      </w:pPr>
      <w:r>
        <w:rPr>
          <w:rFonts w:ascii="Calibri" w:hAnsi="Calibri"/>
          <w:sz w:val="22"/>
        </w:rPr>
        <w:t>116 x Cameo ZENIT W600-D Outdoor LED Washlight  (Daylight)</w:t>
      </w:r>
    </w:p>
    <w:p w14:paraId="08FBB3D5" w14:textId="26485420" w:rsidR="00001516" w:rsidRPr="00115468" w:rsidRDefault="00115468">
      <w:pPr>
        <w:rPr>
          <w:rFonts w:ascii="Calibri" w:hAnsi="Calibri" w:cs="Calibri"/>
          <w:sz w:val="22"/>
          <w:szCs w:val="22"/>
        </w:rPr>
      </w:pPr>
      <w:r>
        <w:rPr>
          <w:rFonts w:ascii="Calibri" w:hAnsi="Calibri"/>
          <w:sz w:val="22"/>
        </w:rPr>
        <w:t>20 x Cameo ZENIT W600 Outdoor LED Washlight (RGBW)</w:t>
      </w:r>
    </w:p>
    <w:p w14:paraId="3B2EAE19" w14:textId="3FD00E31" w:rsidR="00001516" w:rsidRPr="00115468" w:rsidRDefault="00115468">
      <w:pPr>
        <w:rPr>
          <w:rFonts w:ascii="Calibri" w:hAnsi="Calibri" w:cs="Calibri"/>
          <w:sz w:val="22"/>
          <w:szCs w:val="22"/>
        </w:rPr>
      </w:pPr>
      <w:r>
        <w:rPr>
          <w:rFonts w:ascii="Calibri" w:hAnsi="Calibri"/>
          <w:sz w:val="22"/>
        </w:rPr>
        <w:t>24 x Cameo ZENIT B200 battery-powered LED outdoor wash light</w:t>
      </w:r>
    </w:p>
    <w:p w14:paraId="08D9C602" w14:textId="2BBD3AFA" w:rsidR="00001516" w:rsidRPr="00115468" w:rsidRDefault="00115468">
      <w:pPr>
        <w:rPr>
          <w:rFonts w:ascii="Calibri" w:hAnsi="Calibri" w:cs="Calibri"/>
          <w:sz w:val="22"/>
          <w:szCs w:val="22"/>
        </w:rPr>
      </w:pPr>
      <w:r>
        <w:rPr>
          <w:rFonts w:ascii="Calibri" w:hAnsi="Calibri"/>
          <w:sz w:val="22"/>
        </w:rPr>
        <w:t>36 x Cameo ZENIT B60 C LSD battery-powered W-DMX IP65 PAR spotlight</w:t>
      </w:r>
    </w:p>
    <w:p w14:paraId="258DF4CC" w14:textId="77777777" w:rsidR="00AD15DF" w:rsidRPr="00115468" w:rsidRDefault="00AD15DF" w:rsidP="00AD15DF">
      <w:pPr>
        <w:rPr>
          <w:rFonts w:ascii="Calibri" w:hAnsi="Calibri" w:cs="Calibri"/>
          <w:sz w:val="22"/>
          <w:szCs w:val="22"/>
        </w:rPr>
      </w:pPr>
    </w:p>
    <w:p w14:paraId="51F5072E" w14:textId="6DB9EAF4" w:rsidR="00001516" w:rsidRPr="00115468" w:rsidRDefault="00115468">
      <w:pPr>
        <w:pStyle w:val="KeinLeerraum"/>
        <w:rPr>
          <w:rFonts w:ascii="Calibri" w:hAnsi="Calibri" w:cs="Calibri"/>
          <w:color w:val="000000" w:themeColor="text1"/>
          <w:sz w:val="22"/>
          <w:szCs w:val="22"/>
        </w:rPr>
      </w:pPr>
      <w:r>
        <w:rPr>
          <w:rFonts w:ascii="Calibri" w:hAnsi="Calibri"/>
          <w:sz w:val="22"/>
        </w:rPr>
        <w:t xml:space="preserve">#Cameo #ForLumenBeings </w:t>
      </w:r>
      <w:r w:rsidRPr="00115468">
        <w:rPr>
          <w:rFonts w:ascii="Calibri" w:hAnsi="Calibri"/>
          <w:color w:val="0D0D0D" w:themeColor="text1" w:themeTint="F2"/>
          <w:sz w:val="22"/>
          <w:szCs w:val="22"/>
        </w:rPr>
        <w:t xml:space="preserve">#ProLighting #EventTech </w:t>
      </w:r>
      <w:r w:rsidRPr="00115468">
        <w:rPr>
          <w:rFonts w:ascii="Calibri" w:hAnsi="Calibri"/>
          <w:color w:val="000000" w:themeColor="text1"/>
          <w:sz w:val="22"/>
          <w:szCs w:val="22"/>
        </w:rPr>
        <w:t>#ExperienceEventTech</w:t>
      </w:r>
      <w:r w:rsidR="00B02FB6">
        <w:rPr>
          <w:rFonts w:ascii="Calibri" w:hAnsi="Calibri"/>
          <w:color w:val="000000" w:themeColor="text1"/>
          <w:sz w:val="22"/>
          <w:szCs w:val="22"/>
        </w:rPr>
        <w:t>nology</w:t>
      </w:r>
    </w:p>
    <w:p w14:paraId="40215E15" w14:textId="77777777" w:rsidR="00AD15DF" w:rsidRPr="00115468" w:rsidRDefault="00AD15DF" w:rsidP="00AD15DF">
      <w:pPr>
        <w:rPr>
          <w:rFonts w:ascii="Calibri" w:hAnsi="Calibri" w:cs="Calibri"/>
          <w:sz w:val="22"/>
          <w:szCs w:val="22"/>
        </w:rPr>
      </w:pPr>
    </w:p>
    <w:p w14:paraId="5B231475" w14:textId="77777777" w:rsidR="00001516" w:rsidRPr="00115468" w:rsidRDefault="00115468">
      <w:pPr>
        <w:rPr>
          <w:rFonts w:ascii="Calibri" w:hAnsi="Calibri" w:cs="Calibri"/>
          <w:b/>
          <w:sz w:val="22"/>
          <w:szCs w:val="22"/>
        </w:rPr>
      </w:pPr>
      <w:r>
        <w:rPr>
          <w:rFonts w:ascii="Calibri" w:hAnsi="Calibri"/>
          <w:b/>
          <w:sz w:val="22"/>
        </w:rPr>
        <w:t>Dodatkowe informacje:</w:t>
      </w:r>
    </w:p>
    <w:p w14:paraId="6BD4BB9F" w14:textId="77777777" w:rsidR="00001516" w:rsidRPr="00115468" w:rsidRDefault="00000000">
      <w:pPr>
        <w:rPr>
          <w:rFonts w:ascii="Calibri" w:hAnsi="Calibri" w:cs="Calibri"/>
          <w:sz w:val="22"/>
          <w:szCs w:val="22"/>
        </w:rPr>
      </w:pPr>
      <w:hyperlink r:id="rId7" w:history="1">
        <w:r w:rsidR="00115468">
          <w:rPr>
            <w:rStyle w:val="Hyperlink"/>
            <w:rFonts w:ascii="Calibri" w:hAnsi="Calibri"/>
            <w:sz w:val="22"/>
          </w:rPr>
          <w:t>avm-event.de</w:t>
        </w:r>
      </w:hyperlink>
    </w:p>
    <w:p w14:paraId="5B2EAAE9" w14:textId="77777777" w:rsidR="00001516" w:rsidRPr="00115468" w:rsidRDefault="00000000">
      <w:pPr>
        <w:rPr>
          <w:rFonts w:ascii="Calibri" w:hAnsi="Calibri" w:cs="Calibri"/>
          <w:sz w:val="22"/>
          <w:szCs w:val="22"/>
        </w:rPr>
      </w:pPr>
      <w:hyperlink r:id="rId8" w:history="1">
        <w:r w:rsidR="00115468">
          <w:rPr>
            <w:rStyle w:val="Hyperlink"/>
            <w:rFonts w:ascii="Calibri" w:hAnsi="Calibri"/>
            <w:sz w:val="22"/>
          </w:rPr>
          <w:t>sixday.com</w:t>
        </w:r>
      </w:hyperlink>
    </w:p>
    <w:p w14:paraId="285F9911" w14:textId="77777777" w:rsidR="00001516" w:rsidRPr="00115468" w:rsidRDefault="00000000">
      <w:pPr>
        <w:rPr>
          <w:rFonts w:ascii="Calibri" w:hAnsi="Calibri" w:cs="Calibri"/>
          <w:sz w:val="22"/>
          <w:szCs w:val="22"/>
        </w:rPr>
      </w:pPr>
      <w:hyperlink r:id="rId9" w:history="1">
        <w:r w:rsidR="00115468">
          <w:rPr>
            <w:rStyle w:val="Hyperlink"/>
            <w:rFonts w:ascii="Calibri" w:hAnsi="Calibri"/>
            <w:sz w:val="22"/>
          </w:rPr>
          <w:t>cameolight.com</w:t>
        </w:r>
      </w:hyperlink>
    </w:p>
    <w:p w14:paraId="767FF4A5" w14:textId="77777777" w:rsidR="00AD15DF" w:rsidRPr="00115468" w:rsidRDefault="00AD15DF" w:rsidP="00AD15DF">
      <w:pPr>
        <w:suppressAutoHyphens/>
        <w:rPr>
          <w:rFonts w:ascii="Calibri" w:hAnsi="Calibri" w:cs="Calibri"/>
          <w:sz w:val="22"/>
          <w:szCs w:val="22"/>
        </w:rPr>
      </w:pPr>
    </w:p>
    <w:p w14:paraId="25D9451F" w14:textId="77777777" w:rsidR="00001516" w:rsidRPr="00115468" w:rsidRDefault="00000000">
      <w:pPr>
        <w:rPr>
          <w:rFonts w:ascii="Calibri" w:eastAsia="Arial" w:hAnsi="Calibri" w:cs="Calibri"/>
          <w:bCs/>
          <w:color w:val="000000" w:themeColor="text1"/>
          <w:sz w:val="22"/>
          <w:szCs w:val="22"/>
        </w:rPr>
      </w:pPr>
      <w:hyperlink r:id="rId10" w:history="1">
        <w:r w:rsidR="00115468">
          <w:rPr>
            <w:rStyle w:val="Hyperlink"/>
            <w:rFonts w:ascii="Calibri" w:hAnsi="Calibri"/>
            <w:sz w:val="22"/>
          </w:rPr>
          <w:t>adamhall.com</w:t>
        </w:r>
      </w:hyperlink>
    </w:p>
    <w:p w14:paraId="1B3D6E63" w14:textId="77777777" w:rsidR="00001516" w:rsidRPr="00115468" w:rsidRDefault="00000000">
      <w:pPr>
        <w:rPr>
          <w:rFonts w:ascii="Calibri" w:hAnsi="Calibri" w:cs="Calibri"/>
          <w:sz w:val="22"/>
          <w:szCs w:val="22"/>
        </w:rPr>
      </w:pPr>
      <w:hyperlink r:id="rId11" w:history="1">
        <w:r w:rsidR="00115468">
          <w:rPr>
            <w:rStyle w:val="Hyperlink"/>
            <w:rFonts w:ascii="Calibri" w:hAnsi="Calibri"/>
            <w:sz w:val="22"/>
          </w:rPr>
          <w:t>blog.adamhall.com</w:t>
        </w:r>
      </w:hyperlink>
    </w:p>
    <w:p w14:paraId="1EC08151" w14:textId="77777777" w:rsidR="00780A4D" w:rsidRPr="00115468" w:rsidRDefault="00780A4D" w:rsidP="00E05A29">
      <w:pPr>
        <w:rPr>
          <w:rStyle w:val="Hyperlink"/>
          <w:rFonts w:ascii="Calibri" w:eastAsia="Arial" w:hAnsi="Calibri" w:cs="Calibri"/>
          <w:sz w:val="22"/>
          <w:szCs w:val="22"/>
        </w:rPr>
      </w:pPr>
    </w:p>
    <w:p w14:paraId="5A2DC07D" w14:textId="77777777" w:rsidR="005E0F76" w:rsidRPr="00115468" w:rsidRDefault="005E0F76" w:rsidP="00E05A29">
      <w:pPr>
        <w:rPr>
          <w:rStyle w:val="Hyperlink"/>
          <w:rFonts w:ascii="Calibri" w:eastAsia="Arial" w:hAnsi="Calibri" w:cs="Calibri"/>
          <w:sz w:val="22"/>
          <w:szCs w:val="22"/>
        </w:rPr>
      </w:pPr>
    </w:p>
    <w:p w14:paraId="283E60DD" w14:textId="77777777" w:rsidR="00001516" w:rsidRPr="00115468" w:rsidRDefault="00115468">
      <w:pPr>
        <w:pStyle w:val="KeinLeerraum"/>
        <w:rPr>
          <w:rFonts w:ascii="Calibri" w:hAnsi="Calibri"/>
          <w:b/>
          <w:color w:val="808080"/>
          <w:sz w:val="18"/>
        </w:rPr>
      </w:pPr>
      <w:r>
        <w:rPr>
          <w:rFonts w:ascii="Calibri" w:hAnsi="Calibri"/>
          <w:b/>
          <w:color w:val="808080"/>
          <w:sz w:val="18"/>
        </w:rPr>
        <w:t>Informacje o Adam Hall Group</w:t>
      </w:r>
    </w:p>
    <w:p w14:paraId="7C16D5DF" w14:textId="77777777" w:rsidR="00001516" w:rsidRPr="00115468" w:rsidRDefault="00115468">
      <w:pPr>
        <w:pStyle w:val="KeinLeerraum"/>
        <w:rPr>
          <w:rFonts w:ascii="Calibri" w:hAnsi="Calibri"/>
          <w:color w:val="808080"/>
          <w:sz w:val="18"/>
        </w:rPr>
      </w:pPr>
      <w:r>
        <w:rPr>
          <w:rFonts w:ascii="Calibri" w:hAnsi="Calibri"/>
          <w:color w:val="808080"/>
          <w:sz w:val="18"/>
        </w:rPr>
        <w:t xml:space="preserve">Adam Hall Group jest wiodącym niemieckim producentem i dystrybutorem oferującym rozwiązania z zakresu technologii eventowych partnerom biznesowym na całym świecie. Grupy docelowe to sprzedawcy detaliczni, sprzedawcy B2B, firmy zajmujące się organizacją imprez i wynajmem, studia telewizyjne, integratorzy systemów AV, firmy prywatne i publiczne oraz producenci przemysłowych skrzyń w technologii Flight Case. Firma oferuje szeroką gamę profesjonalnych urządzeń audio, oświetleniowych, sprzętu scenicznego i sprzętu typu flight case pod markami </w:t>
      </w:r>
      <w:r>
        <w:rPr>
          <w:rFonts w:ascii="Calibri" w:hAnsi="Calibri"/>
          <w:b/>
          <w:color w:val="808080"/>
          <w:sz w:val="18"/>
        </w:rPr>
        <w:t xml:space="preserve">LD Systems®, Cameo®, Gravity®, Defender®, Palmer® i Adam Hall® </w:t>
      </w:r>
      <w:r>
        <w:rPr>
          <w:rFonts w:ascii="Calibri" w:hAnsi="Calibri"/>
          <w:color w:val="808080"/>
          <w:sz w:val="18"/>
        </w:rPr>
        <w:t xml:space="preserve">. Założona w 1975 roku Adam Hall Group rozwinęła się w nowoczesną, innowacyjną firmę zajmującą się technologią eventową, dysponującą ponad 14 000 m² powierzchni magazynowej w Parku Logistycznym w siedzibie firmy niedaleko Frankfurtu nad Menem. Dzięki skupieniu się na tworzeniu wartości i poziomowi oferowanych usług Adam Hall Group otrzymała już szereg międzynarodowych nagród za innowacyjne rozwiązania i przyszłościowe wzornictwo produktów od renomowanych instytucji, takich jak "Red Dot", "German Design Award" czy "iF Industrie Forum Design". LD Systems®, we współpracy z agencją projektową F. A. Porsche, pokazuje przyszłość wzornictwa pro audio dzięki kultowej kolumnie głośnikowej MAUI® EP900, za co została niedawno uhonorowana prestiżową nagrodą German Design Award. Więcej informacji o grupie Adam Hall można znaleźć na stronie </w:t>
      </w:r>
      <w:r w:rsidRPr="00115468">
        <w:rPr>
          <w:rFonts w:ascii="Calibri" w:hAnsi="Calibri"/>
          <w:color w:val="808080" w:themeColor="background1" w:themeShade="80"/>
          <w:sz w:val="18"/>
        </w:rPr>
        <w:t>www.adamhall.com</w:t>
      </w:r>
      <w:r>
        <w:rPr>
          <w:rFonts w:ascii="Calibri" w:hAnsi="Calibri"/>
          <w:color w:val="808080"/>
          <w:sz w:val="18"/>
        </w:rPr>
        <w:t>.</w:t>
      </w:r>
    </w:p>
    <w:sectPr w:rsidR="00001516" w:rsidRPr="00115468"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37E14" w14:textId="77777777" w:rsidR="00E24362" w:rsidRDefault="00E24362" w:rsidP="004330C6">
      <w:r>
        <w:separator/>
      </w:r>
    </w:p>
  </w:endnote>
  <w:endnote w:type="continuationSeparator" w:id="0">
    <w:p w14:paraId="04BC4F9E" w14:textId="77777777" w:rsidR="00E24362" w:rsidRDefault="00E24362" w:rsidP="004330C6">
      <w:r>
        <w:continuationSeparator/>
      </w:r>
    </w:p>
  </w:endnote>
  <w:endnote w:type="continuationNotice" w:id="1">
    <w:p w14:paraId="0A45C768" w14:textId="77777777" w:rsidR="00E24362" w:rsidRDefault="00E243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943E" w14:textId="77777777" w:rsidR="004330C6" w:rsidRDefault="000264B5">
    <w:pPr>
      <w:pStyle w:val="Fuzeile"/>
    </w:pPr>
    <w:r>
      <w:rPr>
        <w:noProof/>
      </w:rPr>
      <w:drawing>
        <wp:inline distT="0" distB="0" distL="0" distR="0" wp14:anchorId="575095F1" wp14:editId="49952C8C">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0FD84" w14:textId="77777777" w:rsidR="00E24362" w:rsidRDefault="00E24362" w:rsidP="004330C6">
      <w:r>
        <w:separator/>
      </w:r>
    </w:p>
  </w:footnote>
  <w:footnote w:type="continuationSeparator" w:id="0">
    <w:p w14:paraId="292EF195" w14:textId="77777777" w:rsidR="00E24362" w:rsidRDefault="00E24362" w:rsidP="004330C6">
      <w:r>
        <w:continuationSeparator/>
      </w:r>
    </w:p>
  </w:footnote>
  <w:footnote w:type="continuationNotice" w:id="1">
    <w:p w14:paraId="79870F42" w14:textId="77777777" w:rsidR="00E24362" w:rsidRDefault="00E243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B50ED" w14:textId="77777777" w:rsidR="004330C6" w:rsidRPr="004304C9" w:rsidRDefault="004330C6" w:rsidP="004330C6">
    <w:pPr>
      <w:pStyle w:val="Kopfzeile"/>
      <w:jc w:val="right"/>
      <w:rPr>
        <w:u w:val="single"/>
      </w:rPr>
    </w:pPr>
    <w:r>
      <w:rPr>
        <w:noProof/>
      </w:rPr>
      <w:drawing>
        <wp:inline distT="0" distB="0" distL="0" distR="0" wp14:anchorId="706E4FED" wp14:editId="52FD37C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00C4A58"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7822529">
    <w:abstractNumId w:val="1"/>
  </w:num>
  <w:num w:numId="2" w16cid:durableId="310327571">
    <w:abstractNumId w:val="14"/>
  </w:num>
  <w:num w:numId="3" w16cid:durableId="384304278">
    <w:abstractNumId w:val="8"/>
  </w:num>
  <w:num w:numId="4" w16cid:durableId="276719966">
    <w:abstractNumId w:val="17"/>
  </w:num>
  <w:num w:numId="5" w16cid:durableId="985548723">
    <w:abstractNumId w:val="5"/>
  </w:num>
  <w:num w:numId="6" w16cid:durableId="364329879">
    <w:abstractNumId w:val="6"/>
  </w:num>
  <w:num w:numId="7" w16cid:durableId="2097314361">
    <w:abstractNumId w:val="19"/>
  </w:num>
  <w:num w:numId="8" w16cid:durableId="931205983">
    <w:abstractNumId w:val="7"/>
  </w:num>
  <w:num w:numId="9" w16cid:durableId="1123811351">
    <w:abstractNumId w:val="18"/>
  </w:num>
  <w:num w:numId="10" w16cid:durableId="1920365381">
    <w:abstractNumId w:val="3"/>
  </w:num>
  <w:num w:numId="11" w16cid:durableId="38630315">
    <w:abstractNumId w:val="15"/>
  </w:num>
  <w:num w:numId="12" w16cid:durableId="1456950282">
    <w:abstractNumId w:val="10"/>
  </w:num>
  <w:num w:numId="13" w16cid:durableId="585918885">
    <w:abstractNumId w:val="20"/>
  </w:num>
  <w:num w:numId="14" w16cid:durableId="1446118941">
    <w:abstractNumId w:val="0"/>
  </w:num>
  <w:num w:numId="15" w16cid:durableId="145759936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366253499">
    <w:abstractNumId w:val="9"/>
  </w:num>
  <w:num w:numId="17" w16cid:durableId="2060740340">
    <w:abstractNumId w:val="2"/>
  </w:num>
  <w:num w:numId="18" w16cid:durableId="1039628248">
    <w:abstractNumId w:val="16"/>
  </w:num>
  <w:num w:numId="19" w16cid:durableId="1338196920">
    <w:abstractNumId w:val="4"/>
  </w:num>
  <w:num w:numId="20" w16cid:durableId="1333489574">
    <w:abstractNumId w:val="11"/>
  </w:num>
  <w:num w:numId="21" w16cid:durableId="3603981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16"/>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5468"/>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86875"/>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46D8"/>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C690C"/>
    <w:rsid w:val="004D54E9"/>
    <w:rsid w:val="004E5409"/>
    <w:rsid w:val="004F3D40"/>
    <w:rsid w:val="004F5412"/>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166C3"/>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D69E4"/>
    <w:rsid w:val="008E0434"/>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BEB"/>
    <w:rsid w:val="009B56F9"/>
    <w:rsid w:val="009B5B18"/>
    <w:rsid w:val="009C2121"/>
    <w:rsid w:val="009C2FC3"/>
    <w:rsid w:val="009C30E6"/>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2FB6"/>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362"/>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99A"/>
    <w:rsid w:val="00EA107B"/>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7FCBF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pl-PL"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pl-PL"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pl-PL"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pl-PL"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pl-PL"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pl-PL"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xda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vm-event.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728</Words>
  <Characters>4590</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docId:DA1DAB21217F3B7C61ABD65C151152A9</cp:keywords>
  <cp:lastModifiedBy>Elisa Posteraro</cp:lastModifiedBy>
  <cp:revision>5</cp:revision>
  <cp:lastPrinted>2019-01-10T17:28:00Z</cp:lastPrinted>
  <dcterms:created xsi:type="dcterms:W3CDTF">2023-02-22T15:07:00Z</dcterms:created>
  <dcterms:modified xsi:type="dcterms:W3CDTF">2023-03-08T15:43:00Z</dcterms:modified>
</cp:coreProperties>
</file>