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10F2" w14:textId="77777777" w:rsidR="00001516" w:rsidRPr="00115468" w:rsidRDefault="00115468">
      <w:pPr>
        <w:rPr>
          <w:rFonts w:ascii="Arial" w:hAnsi="Arial"/>
          <w:b/>
          <w:color w:val="000000" w:themeColor="text1"/>
          <w:sz w:val="28"/>
          <w:bdr w:val="none" w:sz="0" w:space="0" w:color="auto" w:frame="1"/>
        </w:rPr>
      </w:pPr>
      <w:r>
        <w:rPr>
          <w:rFonts w:ascii="Calibri" w:hAnsi="Calibri"/>
          <w:sz w:val="52"/>
        </w:rPr>
        <w:t>Communiqué de presse</w:t>
      </w:r>
    </w:p>
    <w:p w14:paraId="2CAD073B" w14:textId="77777777" w:rsidR="004330C6" w:rsidRPr="00115468" w:rsidRDefault="004330C6" w:rsidP="003817D3">
      <w:pPr>
        <w:rPr>
          <w:rFonts w:ascii="Arial" w:hAnsi="Arial"/>
          <w:b/>
          <w:color w:val="000000" w:themeColor="text1"/>
          <w:sz w:val="28"/>
          <w:bdr w:val="none" w:sz="0" w:space="0" w:color="auto" w:frame="1"/>
        </w:rPr>
      </w:pPr>
    </w:p>
    <w:p w14:paraId="04FB2AE5" w14:textId="77777777" w:rsidR="004330C6" w:rsidRPr="00115468" w:rsidRDefault="004330C6" w:rsidP="003817D3">
      <w:pPr>
        <w:rPr>
          <w:rFonts w:ascii="Arial" w:hAnsi="Arial"/>
          <w:b/>
          <w:color w:val="000000" w:themeColor="text1"/>
          <w:sz w:val="28"/>
          <w:bdr w:val="none" w:sz="0" w:space="0" w:color="auto" w:frame="1"/>
        </w:rPr>
      </w:pPr>
    </w:p>
    <w:p w14:paraId="32A9391B" w14:textId="583063CD" w:rsidR="00001516" w:rsidRPr="00115468" w:rsidRDefault="00115468">
      <w:pPr>
        <w:rPr>
          <w:rFonts w:ascii="Calibri" w:hAnsi="Calibri" w:cs="Calibri"/>
          <w:bCs/>
          <w:sz w:val="44"/>
          <w:szCs w:val="44"/>
        </w:rPr>
      </w:pPr>
      <w:r>
        <w:rPr>
          <w:rFonts w:ascii="Calibri" w:hAnsi="Calibri"/>
          <w:b/>
          <w:sz w:val="44"/>
        </w:rPr>
        <w:t xml:space="preserve">Grande vitesse sur deux roues : </w:t>
      </w:r>
      <w:proofErr w:type="spellStart"/>
      <w:r>
        <w:rPr>
          <w:rFonts w:ascii="Calibri" w:hAnsi="Calibri"/>
          <w:b/>
          <w:sz w:val="44"/>
        </w:rPr>
        <w:t>Cameo</w:t>
      </w:r>
      <w:proofErr w:type="spellEnd"/>
      <w:r>
        <w:rPr>
          <w:rFonts w:ascii="Calibri" w:hAnsi="Calibri"/>
          <w:b/>
          <w:sz w:val="44"/>
        </w:rPr>
        <w:t xml:space="preserve"> illumine la </w:t>
      </w:r>
      <w:r w:rsidRPr="00E35FD7">
        <w:rPr>
          <w:rFonts w:ascii="Calibri" w:hAnsi="Calibri"/>
          <w:b/>
          <w:sz w:val="44"/>
          <w:szCs w:val="44"/>
        </w:rPr>
        <w:t>110</w:t>
      </w:r>
      <w:r w:rsidRPr="00E35FD7">
        <w:rPr>
          <w:rFonts w:ascii="Calibri" w:hAnsi="Calibri"/>
          <w:b/>
          <w:sz w:val="44"/>
          <w:szCs w:val="44"/>
          <w:vertAlign w:val="superscript"/>
        </w:rPr>
        <w:t>e</w:t>
      </w:r>
      <w:r w:rsidR="00E35FD7">
        <w:rPr>
          <w:rFonts w:ascii="Calibri" w:hAnsi="Calibri"/>
          <w:b/>
          <w:sz w:val="44"/>
          <w:szCs w:val="44"/>
        </w:rPr>
        <w:t xml:space="preserve"> </w:t>
      </w:r>
      <w:r>
        <w:rPr>
          <w:rFonts w:ascii="Calibri" w:hAnsi="Calibri"/>
          <w:b/>
          <w:sz w:val="44"/>
        </w:rPr>
        <w:t>édition de la course cycliste des Six Jours de Berlin</w:t>
      </w:r>
    </w:p>
    <w:p w14:paraId="21009734" w14:textId="77777777" w:rsidR="00BE0CC2" w:rsidRPr="00115468" w:rsidRDefault="00BE0CC2" w:rsidP="00AD15DF">
      <w:pPr>
        <w:rPr>
          <w:rFonts w:ascii="Calibri" w:hAnsi="Calibri" w:cs="Calibri"/>
          <w:bCs/>
          <w:sz w:val="44"/>
          <w:szCs w:val="44"/>
        </w:rPr>
      </w:pPr>
    </w:p>
    <w:p w14:paraId="2EB569ED" w14:textId="1DF2AF09" w:rsidR="00001516" w:rsidRPr="00115468" w:rsidRDefault="00115468">
      <w:pPr>
        <w:rPr>
          <w:rFonts w:ascii="Calibri" w:hAnsi="Calibri" w:cs="Calibri"/>
          <w:b/>
          <w:bCs/>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Allemagne –</w:t>
      </w:r>
      <w:r>
        <w:rPr>
          <w:rFonts w:ascii="Calibri" w:hAnsi="Calibri"/>
          <w:b/>
          <w:sz w:val="22"/>
          <w:bdr w:val="none" w:sz="0" w:space="0" w:color="auto" w:frame="1"/>
        </w:rPr>
        <w:t xml:space="preserve"> </w:t>
      </w:r>
      <w:r w:rsidR="00913877">
        <w:rPr>
          <w:rFonts w:ascii="Calibri" w:hAnsi="Calibri"/>
          <w:b/>
          <w:sz w:val="22"/>
          <w:bdr w:val="none" w:sz="0" w:space="0" w:color="auto" w:frame="1"/>
        </w:rPr>
        <w:t>9</w:t>
      </w:r>
      <w:r>
        <w:rPr>
          <w:rFonts w:ascii="Calibri" w:hAnsi="Calibri"/>
          <w:b/>
          <w:sz w:val="22"/>
          <w:bdr w:val="none" w:sz="0" w:space="0" w:color="auto" w:frame="1"/>
        </w:rPr>
        <w:t xml:space="preserve"> mars 2023 </w:t>
      </w:r>
      <w:r>
        <w:rPr>
          <w:rFonts w:ascii="Calibri" w:hAnsi="Calibri"/>
          <w:b/>
          <w:color w:val="0D0D0D" w:themeColor="text1" w:themeTint="F2"/>
          <w:sz w:val="22"/>
          <w:bdr w:val="none" w:sz="0" w:space="0" w:color="auto" w:frame="1"/>
        </w:rPr>
        <w:t xml:space="preserve"> – Du </w:t>
      </w:r>
      <w:r>
        <w:rPr>
          <w:rFonts w:ascii="Calibri" w:hAnsi="Calibri"/>
          <w:b/>
          <w:sz w:val="22"/>
        </w:rPr>
        <w:t>27 au 29</w:t>
      </w:r>
      <w:r>
        <w:rPr>
          <w:rFonts w:ascii="Calibri" w:hAnsi="Calibri"/>
          <w:b/>
          <w:color w:val="0D0D0D" w:themeColor="text1" w:themeTint="F2"/>
          <w:sz w:val="22"/>
          <w:bdr w:val="none" w:sz="0" w:space="0" w:color="auto" w:frame="1"/>
        </w:rPr>
        <w:t xml:space="preserve"> janvier 2023, la</w:t>
      </w:r>
      <w:r w:rsidR="00E35FD7">
        <w:rPr>
          <w:rFonts w:ascii="Calibri" w:hAnsi="Calibri"/>
          <w:b/>
          <w:color w:val="0D0D0D" w:themeColor="text1" w:themeTint="F2"/>
          <w:sz w:val="22"/>
          <w:bdr w:val="none" w:sz="0" w:space="0" w:color="auto" w:frame="1"/>
        </w:rPr>
        <w:t xml:space="preserve"> </w:t>
      </w:r>
      <w:r w:rsidR="001F6368" w:rsidRPr="00E35FD7">
        <w:rPr>
          <w:rFonts w:ascii="Calibri" w:hAnsi="Calibri"/>
          <w:b/>
          <w:bCs/>
          <w:sz w:val="22"/>
          <w:szCs w:val="22"/>
        </w:rPr>
        <w:t>110</w:t>
      </w:r>
      <w:r w:rsidR="001F6368" w:rsidRPr="00E35FD7">
        <w:rPr>
          <w:rFonts w:ascii="Calibri" w:hAnsi="Calibri"/>
          <w:b/>
          <w:bCs/>
          <w:sz w:val="22"/>
          <w:szCs w:val="22"/>
          <w:vertAlign w:val="superscript"/>
        </w:rPr>
        <w:t>e</w:t>
      </w:r>
      <w:r w:rsidRPr="00E35FD7">
        <w:rPr>
          <w:rFonts w:ascii="Calibri" w:hAnsi="Calibri"/>
          <w:b/>
          <w:sz w:val="22"/>
        </w:rPr>
        <w:t xml:space="preserve"> </w:t>
      </w:r>
      <w:r>
        <w:rPr>
          <w:rFonts w:ascii="Calibri" w:hAnsi="Calibri"/>
          <w:b/>
          <w:sz w:val="22"/>
        </w:rPr>
        <w:t>édition des Six Jours de Berlin a eu lieu au Vélodrome de Berlin. Cette course cycliste, également connue sous le nom de Six Day Race, est l'un des points culminants sportifs absolus de la capitale allemande. Elle envoie les coureurs cyclistes professionnels sur une impressionnante piste ovale de 250 mètres. Cette année, l'éclairage du Vélodrome était placé sous la responsabilité d'AVM Event Veranstaltungstechnik &amp; Service GmbH, qui s'occupe depuis des années de la version des Six Jours qui se déroule à Brême, dans le nord de l'Allemagne. Le fournisseur de services complets a déployé à Berlin une configuration d'éclairage extrêmement impressionnante, comprenant plus de 300 projecteurs Cameo.</w:t>
      </w:r>
    </w:p>
    <w:p w14:paraId="00AD803E" w14:textId="77777777" w:rsidR="00AD15DF" w:rsidRPr="00115468" w:rsidRDefault="00AD15DF" w:rsidP="00AD15DF">
      <w:pPr>
        <w:rPr>
          <w:rFonts w:ascii="Calibri" w:hAnsi="Calibri" w:cs="Calibri"/>
          <w:b/>
          <w:sz w:val="22"/>
          <w:szCs w:val="22"/>
        </w:rPr>
      </w:pPr>
    </w:p>
    <w:p w14:paraId="1B1D8785" w14:textId="007B046D" w:rsidR="00001516" w:rsidRPr="00115468" w:rsidRDefault="00115468">
      <w:pPr>
        <w:rPr>
          <w:rFonts w:ascii="Calibri" w:hAnsi="Calibri" w:cs="Calibri"/>
          <w:sz w:val="22"/>
          <w:szCs w:val="22"/>
        </w:rPr>
      </w:pPr>
      <w:r>
        <w:rPr>
          <w:rFonts w:ascii="Calibri" w:hAnsi="Calibri"/>
          <w:sz w:val="22"/>
        </w:rPr>
        <w:t>Comme les cyclistes enchaînent leurs tours de piste à des vitesses de pointe allant jusqu'à 80 km/h, il est essentiel d'assurer un éclairage aussi lumineux et homogène que possible de la piste de course. AVM Event a confié cette tâche à un total de 116 projecteurs wash à LED pour extérieur Cameo ZENIT W600-D, qui, grâce à leur comportement de gradation haute résolution et à leurs coupe-flux, ont assuré un éclairage précis, précisément ciblé sur la piste de course. « Le ZENIT W600-D a fait toute la différence », confirme Jens Wiegandt, propriétaire d'AVM Event « L'organisateur a parlé de la meilleure édition de tous les temps ! Pour nous, le ZENIT W600-D est actuellement la meilleure solution du marché pour les événements sportifs et les foires commerciales. » De plus, ces projecteurs wash à LED ont permis de réduire la charge suspendue et l'équipe a pu les utiliser en tant que blinders dans la conception lumineuse du spectacle.</w:t>
      </w:r>
    </w:p>
    <w:p w14:paraId="56E4A73F" w14:textId="77777777" w:rsidR="00AD15DF" w:rsidRPr="00115468" w:rsidRDefault="00AD15DF" w:rsidP="00AD15DF">
      <w:pPr>
        <w:rPr>
          <w:rFonts w:ascii="Calibri" w:hAnsi="Calibri" w:cs="Calibri"/>
          <w:i/>
          <w:sz w:val="22"/>
          <w:szCs w:val="22"/>
        </w:rPr>
      </w:pPr>
    </w:p>
    <w:p w14:paraId="1CF10E7E" w14:textId="374AE817" w:rsidR="00001516" w:rsidRPr="00115468" w:rsidRDefault="00115468">
      <w:pPr>
        <w:rPr>
          <w:rFonts w:ascii="Calibri" w:hAnsi="Calibri" w:cs="Calibri"/>
          <w:sz w:val="22"/>
          <w:szCs w:val="22"/>
        </w:rPr>
      </w:pPr>
      <w:r>
        <w:rPr>
          <w:rFonts w:ascii="Calibri" w:hAnsi="Calibri"/>
          <w:sz w:val="22"/>
        </w:rPr>
        <w:t>En plus du ZENIT W-600-D, AVM a utilisé 70 lyres hybrides Beam/Spot/Wash Cameo OPUS H5 pour projeter des gobos sur la piste et créer des faisceaux d'effets dans toute la salle. La conception de l'éclairage du spectacle a été complétée par 24 lyres asservies type spot OPUS S5, entre autres, pour mettre en valeur des cyclistes artistiques se produisant à l'intérieur de la salle. Pour d'autres tâches à l'intérieur et à l'extérieur du hall, y compris l'éclairage des arrêts de taxis et de navettes, des projecteurs wash à LED pour extérieur ZENIT W600 version RGBW ont été utilisés. Dans le salon VIP du Vélodrome, des projecteurs wash à LED B200 et des projecteurs PAR à LED B60 C LSD, fonctionnant sur batterie, ont assuré un éclairage d'ambiance flexible et discret.</w:t>
      </w:r>
    </w:p>
    <w:p w14:paraId="66C5B776" w14:textId="77777777" w:rsidR="00AD15DF" w:rsidRPr="00115468" w:rsidRDefault="00AD15DF" w:rsidP="00AD15DF">
      <w:pPr>
        <w:rPr>
          <w:rFonts w:ascii="Calibri" w:hAnsi="Calibri" w:cs="Calibri"/>
          <w:b/>
          <w:sz w:val="22"/>
          <w:szCs w:val="22"/>
        </w:rPr>
      </w:pPr>
    </w:p>
    <w:p w14:paraId="4A1C12D7" w14:textId="314C69AC" w:rsidR="00001516" w:rsidRPr="00115468" w:rsidRDefault="00115468">
      <w:pPr>
        <w:rPr>
          <w:rFonts w:ascii="Calibri" w:hAnsi="Calibri" w:cs="Calibri"/>
          <w:sz w:val="22"/>
          <w:szCs w:val="22"/>
        </w:rPr>
      </w:pPr>
      <w:r>
        <w:rPr>
          <w:rFonts w:ascii="Calibri" w:hAnsi="Calibri"/>
          <w:sz w:val="22"/>
        </w:rPr>
        <w:t>AVM avait une tâche spéciale en tête pour les lyres asservies hybrides Cameo OTOS H5. Placées directement sur la scène du spectacle, ces lyres asservies mobiles hybrides Beam/Spot/Wash certifiées IP65 n'ont pas seulement dû mettre en scène efficacement les numéros du spectacle, elles ont aussi dû résister aux pluies de champagne lors des cérémonies de remise de prix ! Mais grâce à leur protection contre les jets d'eau, l'équipe a pu nettoyer les OTOS H5 à grande eau après chaque "douche", sans aucun problème.</w:t>
      </w:r>
    </w:p>
    <w:p w14:paraId="320BAE4E" w14:textId="77777777" w:rsidR="00AD15DF" w:rsidRPr="00115468" w:rsidRDefault="00AD15DF" w:rsidP="00AD15DF">
      <w:pPr>
        <w:rPr>
          <w:rFonts w:ascii="Calibri" w:hAnsi="Calibri" w:cs="Calibri"/>
          <w:b/>
          <w:sz w:val="22"/>
          <w:szCs w:val="22"/>
        </w:rPr>
      </w:pPr>
    </w:p>
    <w:p w14:paraId="052AA4E8" w14:textId="12411CE6" w:rsidR="00001516" w:rsidRPr="00115468" w:rsidRDefault="00115468">
      <w:pPr>
        <w:rPr>
          <w:rFonts w:ascii="Calibri" w:hAnsi="Calibri" w:cs="Calibri"/>
          <w:sz w:val="22"/>
          <w:szCs w:val="22"/>
        </w:rPr>
      </w:pPr>
      <w:r>
        <w:rPr>
          <w:rFonts w:ascii="Calibri" w:hAnsi="Calibri"/>
          <w:sz w:val="22"/>
        </w:rPr>
        <w:t>Chez AVM, l'énorme stock de matériel Cameo est utilisé en permanence – des événements de foires commerciales aux conférences, concerts et festivals dans les villes de Hanovre et de Brême. Pour Jens Wiegandt, ce n'est pas une raison pour se reposer sur ses lauriers : « On n'a jamais assez de ZENIT W600 ! Et je suis curieux de voir ce que la série OTOS nous réserve à l'avenir. »</w:t>
      </w:r>
    </w:p>
    <w:p w14:paraId="5004FF18" w14:textId="77777777" w:rsidR="00AD15DF" w:rsidRPr="00115468" w:rsidRDefault="00AD15DF" w:rsidP="00AD15DF">
      <w:pPr>
        <w:rPr>
          <w:rFonts w:ascii="Calibri" w:hAnsi="Calibri" w:cs="Calibri"/>
          <w:b/>
          <w:sz w:val="22"/>
          <w:szCs w:val="22"/>
        </w:rPr>
      </w:pPr>
    </w:p>
    <w:p w14:paraId="6ABB1901" w14:textId="2770ADF8" w:rsidR="00001516" w:rsidRDefault="00115468">
      <w:pPr>
        <w:rPr>
          <w:rFonts w:ascii="Calibri" w:hAnsi="Calibri" w:cs="Calibri"/>
          <w:b/>
          <w:sz w:val="22"/>
          <w:szCs w:val="22"/>
        </w:rPr>
      </w:pPr>
      <w:r>
        <w:rPr>
          <w:rFonts w:ascii="Calibri" w:hAnsi="Calibri"/>
          <w:b/>
          <w:sz w:val="22"/>
        </w:rPr>
        <w:t>Voici la liste des produits Cameo utilisés lors des Six Jours de Berlin 2023 :</w:t>
      </w:r>
    </w:p>
    <w:p w14:paraId="28CEBDB0" w14:textId="77777777" w:rsidR="00115468" w:rsidRPr="00115468" w:rsidRDefault="00115468">
      <w:pPr>
        <w:rPr>
          <w:rFonts w:ascii="Calibri" w:hAnsi="Calibri" w:cs="Calibri"/>
          <w:b/>
          <w:sz w:val="22"/>
          <w:szCs w:val="22"/>
        </w:rPr>
      </w:pPr>
    </w:p>
    <w:p w14:paraId="26BB1AAD" w14:textId="39F5C447" w:rsidR="00001516" w:rsidRPr="00115468" w:rsidRDefault="00115468">
      <w:pPr>
        <w:rPr>
          <w:rFonts w:ascii="Calibri" w:hAnsi="Calibri" w:cs="Calibri"/>
          <w:sz w:val="22"/>
          <w:szCs w:val="22"/>
        </w:rPr>
      </w:pPr>
      <w:r>
        <w:rPr>
          <w:rFonts w:ascii="Calibri" w:hAnsi="Calibri"/>
          <w:sz w:val="22"/>
        </w:rPr>
        <w:t>70 lyres hybrides Beam/Spot/Wash Cameo OPUS H5</w:t>
      </w:r>
    </w:p>
    <w:p w14:paraId="72FB141E" w14:textId="36EC5DE3" w:rsidR="00001516" w:rsidRPr="00115468" w:rsidRDefault="00115468">
      <w:pPr>
        <w:rPr>
          <w:rFonts w:ascii="Calibri" w:hAnsi="Calibri" w:cs="Calibri"/>
          <w:sz w:val="22"/>
          <w:szCs w:val="22"/>
        </w:rPr>
      </w:pPr>
      <w:r>
        <w:rPr>
          <w:rFonts w:ascii="Calibri" w:hAnsi="Calibri"/>
          <w:sz w:val="22"/>
        </w:rPr>
        <w:t>24 lyres asservies type spot OPUS S5</w:t>
      </w:r>
    </w:p>
    <w:p w14:paraId="253FC8B9" w14:textId="24DA94CC" w:rsidR="00001516" w:rsidRPr="00115468" w:rsidRDefault="00115468">
      <w:pPr>
        <w:rPr>
          <w:rFonts w:ascii="Calibri" w:hAnsi="Calibri" w:cs="Calibri"/>
          <w:sz w:val="22"/>
          <w:szCs w:val="22"/>
        </w:rPr>
      </w:pPr>
      <w:r>
        <w:rPr>
          <w:rFonts w:ascii="Calibri" w:hAnsi="Calibri"/>
          <w:sz w:val="22"/>
        </w:rPr>
        <w:t>12 lyres asservies mobiles hybrides Beam/Spot/Wash IP65 Cameo OTOS H5</w:t>
      </w:r>
    </w:p>
    <w:p w14:paraId="1B042492" w14:textId="708B2CF3" w:rsidR="00001516" w:rsidRPr="00115468" w:rsidRDefault="00115468">
      <w:pPr>
        <w:rPr>
          <w:rFonts w:ascii="Calibri" w:hAnsi="Calibri" w:cs="Calibri"/>
          <w:sz w:val="22"/>
          <w:szCs w:val="22"/>
        </w:rPr>
      </w:pPr>
      <w:r>
        <w:rPr>
          <w:rFonts w:ascii="Calibri" w:hAnsi="Calibri"/>
          <w:sz w:val="22"/>
        </w:rPr>
        <w:t>116 projecteurs wash à LED pour extérieur Cameo ZENIT W600-D (version lumière du jour)</w:t>
      </w:r>
    </w:p>
    <w:p w14:paraId="08FBB3D5" w14:textId="26485420" w:rsidR="00001516" w:rsidRPr="00115468" w:rsidRDefault="00115468">
      <w:pPr>
        <w:rPr>
          <w:rFonts w:ascii="Calibri" w:hAnsi="Calibri" w:cs="Calibri"/>
          <w:sz w:val="22"/>
          <w:szCs w:val="22"/>
        </w:rPr>
      </w:pPr>
      <w:r>
        <w:rPr>
          <w:rFonts w:ascii="Calibri" w:hAnsi="Calibri"/>
          <w:sz w:val="22"/>
        </w:rPr>
        <w:t>20  projecteurs wash à LED pour extérieur Cameo ZENIT W600 (version RGBW)</w:t>
      </w:r>
    </w:p>
    <w:p w14:paraId="3B2EAE19" w14:textId="3FD00E31" w:rsidR="00001516" w:rsidRPr="00115468" w:rsidRDefault="00115468">
      <w:pPr>
        <w:rPr>
          <w:rFonts w:ascii="Calibri" w:hAnsi="Calibri" w:cs="Calibri"/>
          <w:sz w:val="22"/>
          <w:szCs w:val="22"/>
        </w:rPr>
      </w:pPr>
      <w:r>
        <w:rPr>
          <w:rFonts w:ascii="Calibri" w:hAnsi="Calibri"/>
          <w:sz w:val="22"/>
        </w:rPr>
        <w:t>24 projecteurs wash à LED alimentés par batterie Cameo ZENIT B200</w:t>
      </w:r>
    </w:p>
    <w:p w14:paraId="08D9C602" w14:textId="2BBD3AFA" w:rsidR="00001516" w:rsidRPr="00115468" w:rsidRDefault="00115468">
      <w:pPr>
        <w:rPr>
          <w:rFonts w:ascii="Calibri" w:hAnsi="Calibri" w:cs="Calibri"/>
          <w:sz w:val="22"/>
          <w:szCs w:val="22"/>
        </w:rPr>
      </w:pPr>
      <w:r>
        <w:rPr>
          <w:rFonts w:ascii="Calibri" w:hAnsi="Calibri"/>
          <w:sz w:val="22"/>
        </w:rPr>
        <w:t>36 projecteurs PAR à LED B60 C LSD alimentés par batterie, W-DMW et IP65 Cameo ZENIT B60 C</w:t>
      </w:r>
    </w:p>
    <w:p w14:paraId="258DF4CC" w14:textId="77777777" w:rsidR="00AD15DF" w:rsidRPr="00115468" w:rsidRDefault="00AD15DF" w:rsidP="00AD15DF">
      <w:pPr>
        <w:rPr>
          <w:rFonts w:ascii="Calibri" w:hAnsi="Calibri" w:cs="Calibri"/>
          <w:sz w:val="22"/>
          <w:szCs w:val="22"/>
        </w:rPr>
      </w:pPr>
    </w:p>
    <w:p w14:paraId="51F5072E" w14:textId="3C15FBA9" w:rsidR="00001516" w:rsidRPr="00115468" w:rsidRDefault="00115468">
      <w:pPr>
        <w:pStyle w:val="KeinLeerraum"/>
        <w:rPr>
          <w:rFonts w:ascii="Calibri" w:hAnsi="Calibri" w:cs="Calibri"/>
          <w:color w:val="000000" w:themeColor="text1"/>
          <w:sz w:val="22"/>
          <w:szCs w:val="22"/>
        </w:rPr>
      </w:pPr>
      <w:r>
        <w:rPr>
          <w:rFonts w:ascii="Calibri" w:hAnsi="Calibri"/>
          <w:sz w:val="22"/>
        </w:rPr>
        <w:t xml:space="preserve">#Cameo #ForLumenBeings </w:t>
      </w:r>
      <w:r w:rsidRPr="00115468">
        <w:rPr>
          <w:rFonts w:ascii="Calibri" w:hAnsi="Calibri"/>
          <w:color w:val="0D0D0D" w:themeColor="text1" w:themeTint="F2"/>
          <w:sz w:val="22"/>
          <w:szCs w:val="22"/>
        </w:rPr>
        <w:t xml:space="preserve">#ProLighting #EventTech </w:t>
      </w:r>
      <w:r w:rsidRPr="00115468">
        <w:rPr>
          <w:rFonts w:ascii="Calibri" w:hAnsi="Calibri"/>
          <w:color w:val="000000" w:themeColor="text1"/>
          <w:sz w:val="22"/>
          <w:szCs w:val="22"/>
        </w:rPr>
        <w:t>#ExperienceEventTech</w:t>
      </w:r>
      <w:r w:rsidR="00E35FD7">
        <w:rPr>
          <w:rFonts w:ascii="Calibri" w:hAnsi="Calibri"/>
          <w:color w:val="000000" w:themeColor="text1"/>
          <w:sz w:val="22"/>
          <w:szCs w:val="22"/>
        </w:rPr>
        <w:t>nology</w:t>
      </w:r>
    </w:p>
    <w:p w14:paraId="40215E15" w14:textId="77777777" w:rsidR="00AD15DF" w:rsidRPr="00115468" w:rsidRDefault="00AD15DF" w:rsidP="00AD15DF">
      <w:pPr>
        <w:rPr>
          <w:rFonts w:ascii="Calibri" w:hAnsi="Calibri" w:cs="Calibri"/>
          <w:sz w:val="22"/>
          <w:szCs w:val="22"/>
        </w:rPr>
      </w:pPr>
    </w:p>
    <w:p w14:paraId="5B231475" w14:textId="77777777" w:rsidR="00001516" w:rsidRPr="00115468" w:rsidRDefault="00115468">
      <w:pPr>
        <w:rPr>
          <w:rFonts w:ascii="Calibri" w:hAnsi="Calibri" w:cs="Calibri"/>
          <w:b/>
          <w:sz w:val="22"/>
          <w:szCs w:val="22"/>
        </w:rPr>
      </w:pPr>
      <w:r>
        <w:rPr>
          <w:rFonts w:ascii="Calibri" w:hAnsi="Calibri"/>
          <w:b/>
          <w:sz w:val="22"/>
        </w:rPr>
        <w:t>Informations complémentaires :</w:t>
      </w:r>
    </w:p>
    <w:p w14:paraId="6BD4BB9F" w14:textId="77777777" w:rsidR="00001516" w:rsidRPr="00115468" w:rsidRDefault="00000000">
      <w:pPr>
        <w:rPr>
          <w:rFonts w:ascii="Calibri" w:hAnsi="Calibri" w:cs="Calibri"/>
          <w:sz w:val="22"/>
          <w:szCs w:val="22"/>
        </w:rPr>
      </w:pPr>
      <w:hyperlink r:id="rId7" w:history="1">
        <w:r w:rsidR="00115468">
          <w:rPr>
            <w:rStyle w:val="Hyperlink"/>
            <w:rFonts w:ascii="Calibri" w:hAnsi="Calibri"/>
            <w:sz w:val="22"/>
          </w:rPr>
          <w:t>avm-event.de</w:t>
        </w:r>
      </w:hyperlink>
    </w:p>
    <w:p w14:paraId="5B2EAAE9" w14:textId="77777777" w:rsidR="00001516" w:rsidRPr="00115468" w:rsidRDefault="00000000">
      <w:pPr>
        <w:rPr>
          <w:rFonts w:ascii="Calibri" w:hAnsi="Calibri" w:cs="Calibri"/>
          <w:sz w:val="22"/>
          <w:szCs w:val="22"/>
        </w:rPr>
      </w:pPr>
      <w:hyperlink r:id="rId8" w:history="1">
        <w:r w:rsidR="00115468">
          <w:rPr>
            <w:rStyle w:val="Hyperlink"/>
            <w:rFonts w:ascii="Calibri" w:hAnsi="Calibri"/>
            <w:sz w:val="22"/>
          </w:rPr>
          <w:t>sixday.com</w:t>
        </w:r>
      </w:hyperlink>
    </w:p>
    <w:p w14:paraId="285F9911" w14:textId="77777777" w:rsidR="00001516" w:rsidRPr="00115468" w:rsidRDefault="00000000">
      <w:pPr>
        <w:rPr>
          <w:rFonts w:ascii="Calibri" w:hAnsi="Calibri" w:cs="Calibri"/>
          <w:sz w:val="22"/>
          <w:szCs w:val="22"/>
        </w:rPr>
      </w:pPr>
      <w:hyperlink r:id="rId9" w:history="1">
        <w:r w:rsidR="00115468">
          <w:rPr>
            <w:rStyle w:val="Hyperlink"/>
            <w:rFonts w:ascii="Calibri" w:hAnsi="Calibri"/>
            <w:sz w:val="22"/>
          </w:rPr>
          <w:t>cameolight.com</w:t>
        </w:r>
      </w:hyperlink>
    </w:p>
    <w:p w14:paraId="767FF4A5" w14:textId="77777777" w:rsidR="00AD15DF" w:rsidRPr="00115468" w:rsidRDefault="00AD15DF" w:rsidP="00AD15DF">
      <w:pPr>
        <w:suppressAutoHyphens/>
        <w:rPr>
          <w:rFonts w:ascii="Calibri" w:hAnsi="Calibri" w:cs="Calibri"/>
          <w:sz w:val="22"/>
          <w:szCs w:val="22"/>
        </w:rPr>
      </w:pPr>
    </w:p>
    <w:p w14:paraId="25D9451F" w14:textId="77777777" w:rsidR="00001516" w:rsidRPr="00115468" w:rsidRDefault="00000000">
      <w:pPr>
        <w:rPr>
          <w:rFonts w:ascii="Calibri" w:eastAsia="Arial" w:hAnsi="Calibri" w:cs="Calibri"/>
          <w:bCs/>
          <w:color w:val="000000" w:themeColor="text1"/>
          <w:sz w:val="22"/>
          <w:szCs w:val="22"/>
        </w:rPr>
      </w:pPr>
      <w:hyperlink r:id="rId10" w:history="1">
        <w:r w:rsidR="00115468">
          <w:rPr>
            <w:rStyle w:val="Hyperlink"/>
            <w:rFonts w:ascii="Calibri" w:hAnsi="Calibri"/>
            <w:sz w:val="22"/>
          </w:rPr>
          <w:t>adamhall.com/fr-fr</w:t>
        </w:r>
      </w:hyperlink>
    </w:p>
    <w:p w14:paraId="1B3D6E63" w14:textId="77777777" w:rsidR="00001516" w:rsidRPr="00115468" w:rsidRDefault="00000000">
      <w:pPr>
        <w:rPr>
          <w:rFonts w:ascii="Calibri" w:hAnsi="Calibri" w:cs="Calibri"/>
          <w:sz w:val="22"/>
          <w:szCs w:val="22"/>
        </w:rPr>
      </w:pPr>
      <w:hyperlink r:id="rId11" w:history="1">
        <w:r w:rsidR="00115468">
          <w:rPr>
            <w:rStyle w:val="Hyperlink"/>
            <w:rFonts w:ascii="Calibri" w:hAnsi="Calibri"/>
            <w:sz w:val="22"/>
          </w:rPr>
          <w:t>blog.adamhall.com/fr/</w:t>
        </w:r>
      </w:hyperlink>
    </w:p>
    <w:p w14:paraId="1EC08151" w14:textId="77777777" w:rsidR="00780A4D" w:rsidRPr="00115468" w:rsidRDefault="00780A4D" w:rsidP="00E05A29">
      <w:pPr>
        <w:rPr>
          <w:rStyle w:val="Hyperlink"/>
          <w:rFonts w:ascii="Calibri" w:eastAsia="Arial" w:hAnsi="Calibri" w:cs="Calibri"/>
          <w:sz w:val="22"/>
          <w:szCs w:val="22"/>
        </w:rPr>
      </w:pPr>
    </w:p>
    <w:p w14:paraId="5A2DC07D" w14:textId="77777777" w:rsidR="005E0F76" w:rsidRPr="00115468" w:rsidRDefault="005E0F76" w:rsidP="00E05A29">
      <w:pPr>
        <w:rPr>
          <w:rStyle w:val="Hyperlink"/>
          <w:rFonts w:ascii="Calibri" w:eastAsia="Arial" w:hAnsi="Calibri" w:cs="Calibri"/>
          <w:sz w:val="22"/>
          <w:szCs w:val="22"/>
        </w:rPr>
      </w:pPr>
    </w:p>
    <w:p w14:paraId="283E60DD" w14:textId="77777777" w:rsidR="00001516" w:rsidRPr="00115468" w:rsidRDefault="00115468">
      <w:pPr>
        <w:pStyle w:val="KeinLeerraum"/>
        <w:rPr>
          <w:rFonts w:ascii="Calibri" w:hAnsi="Calibri"/>
          <w:b/>
          <w:color w:val="808080"/>
          <w:sz w:val="18"/>
        </w:rPr>
      </w:pPr>
      <w:r>
        <w:rPr>
          <w:rFonts w:ascii="Calibri" w:hAnsi="Calibri"/>
          <w:b/>
          <w:color w:val="808080"/>
          <w:sz w:val="18"/>
        </w:rPr>
        <w:t>À propos d’Adam Hall Group</w:t>
      </w:r>
    </w:p>
    <w:p w14:paraId="7C16D5DF" w14:textId="77777777" w:rsidR="00001516" w:rsidRPr="00115468" w:rsidRDefault="00115468">
      <w:pPr>
        <w:pStyle w:val="KeinLeerraum"/>
        <w:rPr>
          <w:rFonts w:ascii="Calibri" w:hAnsi="Calibri"/>
          <w:color w:val="808080"/>
          <w:sz w:val="18"/>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cases industriels. La société propose une large gamme de matériel audio professionnel, d'éclairage, d'équipement de scène et de flight cases sous ses marques </w:t>
      </w:r>
      <w:r>
        <w:rPr>
          <w:rFonts w:ascii="Calibri" w:hAnsi="Calibri"/>
          <w:b/>
          <w:color w:val="808080"/>
          <w:sz w:val="18"/>
        </w:rPr>
        <w:t xml:space="preserve">LD Systems®, Cameo®, Gravity®, Defender®, Palmer® et Adam Hall® </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son design de produits tourné vers l'avenir, décernés par des institutions renommées comme "Red Dot", "German Design Award" et "iF Industrie Forum Design". LD Systems®, en coopération avec l'agence de design F. A. Porsche, montre l'avenir du design audio pro avec sa colonne d'enceinte iconique MAUI® P900 et a donc été récemment récompensé par le très convoité German Design Award. Vous trouverez plus d'informations sur l'Adam Hall Group en ligne sur </w:t>
      </w:r>
      <w:r w:rsidRPr="00115468">
        <w:rPr>
          <w:rFonts w:ascii="Calibri" w:hAnsi="Calibri"/>
          <w:color w:val="808080" w:themeColor="background1" w:themeShade="80"/>
          <w:sz w:val="18"/>
        </w:rPr>
        <w:t>www.adamhall.com.</w:t>
      </w:r>
    </w:p>
    <w:sectPr w:rsidR="00001516" w:rsidRPr="0011546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9C3D" w14:textId="77777777" w:rsidR="00C52883" w:rsidRDefault="00C52883" w:rsidP="004330C6">
      <w:r>
        <w:separator/>
      </w:r>
    </w:p>
  </w:endnote>
  <w:endnote w:type="continuationSeparator" w:id="0">
    <w:p w14:paraId="67F1F729" w14:textId="77777777" w:rsidR="00C52883" w:rsidRDefault="00C52883" w:rsidP="004330C6">
      <w:r>
        <w:continuationSeparator/>
      </w:r>
    </w:p>
  </w:endnote>
  <w:endnote w:type="continuationNotice" w:id="1">
    <w:p w14:paraId="51351820" w14:textId="77777777" w:rsidR="00C52883" w:rsidRDefault="00C52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943E" w14:textId="77777777" w:rsidR="004330C6" w:rsidRDefault="000264B5">
    <w:pPr>
      <w:pStyle w:val="Fuzeile"/>
    </w:pPr>
    <w:r>
      <w:rPr>
        <w:noProof/>
      </w:rPr>
      <w:drawing>
        <wp:inline distT="0" distB="0" distL="0" distR="0" wp14:anchorId="575095F1" wp14:editId="49952C8C">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13FB9" w14:textId="77777777" w:rsidR="00C52883" w:rsidRDefault="00C52883" w:rsidP="004330C6">
      <w:r>
        <w:separator/>
      </w:r>
    </w:p>
  </w:footnote>
  <w:footnote w:type="continuationSeparator" w:id="0">
    <w:p w14:paraId="0F848779" w14:textId="77777777" w:rsidR="00C52883" w:rsidRDefault="00C52883" w:rsidP="004330C6">
      <w:r>
        <w:continuationSeparator/>
      </w:r>
    </w:p>
  </w:footnote>
  <w:footnote w:type="continuationNotice" w:id="1">
    <w:p w14:paraId="4820BA13" w14:textId="77777777" w:rsidR="00C52883" w:rsidRDefault="00C52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50ED" w14:textId="77777777" w:rsidR="004330C6" w:rsidRPr="004304C9" w:rsidRDefault="004330C6" w:rsidP="004330C6">
    <w:pPr>
      <w:pStyle w:val="Kopfzeile"/>
      <w:jc w:val="right"/>
      <w:rPr>
        <w:u w:val="single"/>
      </w:rPr>
    </w:pPr>
    <w:r>
      <w:rPr>
        <w:noProof/>
      </w:rPr>
      <w:drawing>
        <wp:inline distT="0" distB="0" distL="0" distR="0" wp14:anchorId="706E4FED" wp14:editId="52FD37C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00C4A5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01657320">
    <w:abstractNumId w:val="1"/>
  </w:num>
  <w:num w:numId="2" w16cid:durableId="1485395345">
    <w:abstractNumId w:val="14"/>
  </w:num>
  <w:num w:numId="3" w16cid:durableId="1117137667">
    <w:abstractNumId w:val="8"/>
  </w:num>
  <w:num w:numId="4" w16cid:durableId="314143783">
    <w:abstractNumId w:val="17"/>
  </w:num>
  <w:num w:numId="5" w16cid:durableId="1543445385">
    <w:abstractNumId w:val="5"/>
  </w:num>
  <w:num w:numId="6" w16cid:durableId="638804634">
    <w:abstractNumId w:val="6"/>
  </w:num>
  <w:num w:numId="7" w16cid:durableId="474955068">
    <w:abstractNumId w:val="19"/>
  </w:num>
  <w:num w:numId="8" w16cid:durableId="2081125603">
    <w:abstractNumId w:val="7"/>
  </w:num>
  <w:num w:numId="9" w16cid:durableId="1893080744">
    <w:abstractNumId w:val="18"/>
  </w:num>
  <w:num w:numId="10" w16cid:durableId="415637694">
    <w:abstractNumId w:val="3"/>
  </w:num>
  <w:num w:numId="11" w16cid:durableId="1382367185">
    <w:abstractNumId w:val="15"/>
  </w:num>
  <w:num w:numId="12" w16cid:durableId="1351906352">
    <w:abstractNumId w:val="10"/>
  </w:num>
  <w:num w:numId="13" w16cid:durableId="1763605549">
    <w:abstractNumId w:val="20"/>
  </w:num>
  <w:num w:numId="14" w16cid:durableId="403181199">
    <w:abstractNumId w:val="0"/>
  </w:num>
  <w:num w:numId="15" w16cid:durableId="1896624751">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261794301">
    <w:abstractNumId w:val="9"/>
  </w:num>
  <w:num w:numId="17" w16cid:durableId="1872187598">
    <w:abstractNumId w:val="2"/>
  </w:num>
  <w:num w:numId="18" w16cid:durableId="1701709712">
    <w:abstractNumId w:val="16"/>
  </w:num>
  <w:num w:numId="19" w16cid:durableId="44648047">
    <w:abstractNumId w:val="4"/>
  </w:num>
  <w:num w:numId="20" w16cid:durableId="2012945434">
    <w:abstractNumId w:val="11"/>
  </w:num>
  <w:num w:numId="21" w16cid:durableId="17522676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16"/>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468"/>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13877"/>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974DE"/>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52883"/>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5FD7"/>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FCB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5192</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docId:DA1DAB21217F3B7C61ABD65C151152A9</cp:keywords>
  <cp:lastModifiedBy>Elisa Posteraro</cp:lastModifiedBy>
  <cp:revision>4</cp:revision>
  <cp:lastPrinted>2019-01-10T17:28:00Z</cp:lastPrinted>
  <dcterms:created xsi:type="dcterms:W3CDTF">2023-02-22T15:07:00Z</dcterms:created>
  <dcterms:modified xsi:type="dcterms:W3CDTF">2023-03-08T15:43:00Z</dcterms:modified>
</cp:coreProperties>
</file>